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A38C83" w14:textId="3623437D" w:rsidR="00274232" w:rsidRDefault="00E36059">
      <w:pPr>
        <w:pBdr>
          <w:top w:val="nil"/>
          <w:left w:val="nil"/>
          <w:bottom w:val="nil"/>
          <w:right w:val="nil"/>
          <w:between w:val="nil"/>
        </w:pBdr>
        <w:tabs>
          <w:tab w:val="right" w:pos="5954"/>
        </w:tabs>
        <w:jc w:val="right"/>
        <w:rPr>
          <w:color w:val="00558C"/>
          <w:sz w:val="24"/>
          <w:szCs w:val="24"/>
        </w:rPr>
      </w:pPr>
      <w:r>
        <w:rPr>
          <w:b/>
          <w:bCs/>
          <w:color w:val="00558C"/>
          <w:sz w:val="24"/>
          <w:szCs w:val="24"/>
        </w:rPr>
        <w:t xml:space="preserve">Input paper: </w:t>
      </w:r>
      <w:r>
        <w:rPr>
          <w:b/>
          <w:bCs/>
          <w:color w:val="00558C"/>
          <w:sz w:val="24"/>
          <w:szCs w:val="24"/>
          <w:vertAlign w:val="superscript"/>
        </w:rPr>
        <w:footnoteReference w:id="1"/>
      </w:r>
      <w:r>
        <w:rPr>
          <w:b/>
          <w:bCs/>
          <w:color w:val="00558C"/>
          <w:sz w:val="24"/>
          <w:szCs w:val="24"/>
        </w:rPr>
        <w:t xml:space="preserve">  </w:t>
      </w:r>
      <w:r w:rsidR="00346B71">
        <w:rPr>
          <w:color w:val="00558C"/>
          <w:sz w:val="24"/>
          <w:szCs w:val="24"/>
        </w:rPr>
        <w:t>VTS60-7.2.</w:t>
      </w:r>
      <w:r w:rsidR="007E7B85">
        <w:rPr>
          <w:color w:val="00558C"/>
          <w:sz w:val="24"/>
          <w:szCs w:val="24"/>
        </w:rPr>
        <w:t>7</w:t>
      </w:r>
    </w:p>
    <w:p w14:paraId="2B52607F" w14:textId="12D557A9" w:rsidR="00274232" w:rsidRDefault="00274232">
      <w:pPr>
        <w:pBdr>
          <w:top w:val="nil"/>
          <w:left w:val="nil"/>
          <w:bottom w:val="nil"/>
          <w:right w:val="nil"/>
          <w:between w:val="nil"/>
        </w:pBdr>
        <w:tabs>
          <w:tab w:val="right" w:pos="5954"/>
        </w:tabs>
        <w:jc w:val="right"/>
        <w:rPr>
          <w:b/>
          <w:bCs/>
          <w:color w:val="00558C"/>
          <w:sz w:val="24"/>
          <w:szCs w:val="24"/>
        </w:rPr>
      </w:pPr>
    </w:p>
    <w:p w14:paraId="124CB8FD" w14:textId="77777777" w:rsidR="00274232" w:rsidRDefault="00274232">
      <w:pPr>
        <w:pBdr>
          <w:top w:val="nil"/>
          <w:left w:val="nil"/>
          <w:bottom w:val="nil"/>
          <w:right w:val="nil"/>
          <w:between w:val="nil"/>
        </w:pBdr>
        <w:tabs>
          <w:tab w:val="left" w:pos="2835"/>
        </w:tabs>
        <w:spacing w:after="120"/>
        <w:jc w:val="both"/>
        <w:rPr>
          <w:color w:val="000000"/>
          <w:sz w:val="22"/>
          <w:szCs w:val="22"/>
        </w:rPr>
      </w:pPr>
    </w:p>
    <w:p w14:paraId="24617503" w14:textId="77777777" w:rsidR="00274232" w:rsidRDefault="00E36059">
      <w:pPr>
        <w:pBdr>
          <w:top w:val="nil"/>
          <w:left w:val="nil"/>
          <w:bottom w:val="nil"/>
          <w:right w:val="nil"/>
          <w:between w:val="nil"/>
        </w:pBdr>
        <w:tabs>
          <w:tab w:val="left" w:pos="2835"/>
        </w:tabs>
        <w:jc w:val="both"/>
        <w:rPr>
          <w:b/>
          <w:bCs/>
          <w:color w:val="00558C"/>
          <w:sz w:val="24"/>
          <w:szCs w:val="24"/>
        </w:rPr>
      </w:pPr>
      <w:r>
        <w:rPr>
          <w:b/>
          <w:bCs/>
          <w:color w:val="00558C"/>
          <w:sz w:val="24"/>
          <w:szCs w:val="24"/>
        </w:rPr>
        <w:t>Input paper for the following Committee(s):</w:t>
      </w:r>
      <w:r>
        <w:rPr>
          <w:color w:val="00558C"/>
          <w:sz w:val="22"/>
          <w:szCs w:val="22"/>
        </w:rPr>
        <w:t xml:space="preserve"> </w:t>
      </w:r>
      <w:r>
        <w:rPr>
          <w:color w:val="000000"/>
          <w:sz w:val="22"/>
          <w:szCs w:val="22"/>
        </w:rPr>
        <w:tab/>
      </w:r>
      <w:r>
        <w:rPr>
          <w:color w:val="000000"/>
          <w:sz w:val="22"/>
          <w:szCs w:val="22"/>
        </w:rPr>
        <w:tab/>
      </w:r>
      <w:r>
        <w:rPr>
          <w:b/>
          <w:bCs/>
          <w:color w:val="00558C"/>
          <w:sz w:val="24"/>
          <w:szCs w:val="24"/>
        </w:rPr>
        <w:t>Purpose of paper:</w:t>
      </w:r>
    </w:p>
    <w:p w14:paraId="49D2C948" w14:textId="77777777" w:rsidR="00274232" w:rsidRDefault="00E36059">
      <w:pPr>
        <w:pBdr>
          <w:top w:val="nil"/>
          <w:left w:val="nil"/>
          <w:bottom w:val="nil"/>
          <w:right w:val="nil"/>
          <w:between w:val="nil"/>
        </w:pBdr>
        <w:tabs>
          <w:tab w:val="left" w:pos="2835"/>
        </w:tabs>
        <w:spacing w:after="120"/>
        <w:jc w:val="both"/>
        <w:rPr>
          <w:color w:val="000000"/>
          <w:sz w:val="22"/>
          <w:szCs w:val="22"/>
        </w:rPr>
      </w:pPr>
      <w:r>
        <w:rPr>
          <w:color w:val="000000"/>
        </w:rPr>
        <w:t>(Select as appropriate)</w:t>
      </w:r>
      <w:r>
        <w:rPr>
          <w:color w:val="000000"/>
        </w:rPr>
        <w:tab/>
      </w:r>
    </w:p>
    <w:p w14:paraId="3680BD27" w14:textId="77777777" w:rsidR="00274232" w:rsidRDefault="00E36059">
      <w:pPr>
        <w:pBdr>
          <w:top w:val="nil"/>
          <w:left w:val="nil"/>
          <w:bottom w:val="nil"/>
          <w:right w:val="nil"/>
          <w:between w:val="nil"/>
        </w:pBdr>
        <w:tabs>
          <w:tab w:val="left" w:pos="1843"/>
        </w:tabs>
        <w:spacing w:after="120"/>
        <w:jc w:val="both"/>
        <w:rPr>
          <w:b/>
          <w:bCs/>
          <w:color w:val="000000"/>
          <w:sz w:val="22"/>
          <w:szCs w:val="22"/>
        </w:rPr>
      </w:pPr>
      <w:bookmarkStart w:id="0" w:name="_eezu9o44nhmu" w:colFirst="0" w:colLast="0"/>
      <w:bookmarkEnd w:id="0"/>
      <w:r>
        <w:rPr>
          <w:rFonts w:ascii="MS Gothic" w:eastAsia="MS Gothic" w:hAnsi="MS Gothic" w:cs="MS Gothic"/>
          <w:b/>
          <w:bCs/>
          <w:color w:val="000000"/>
          <w:sz w:val="24"/>
          <w:szCs w:val="24"/>
        </w:rPr>
        <w:t>☐</w:t>
      </w:r>
      <w:r>
        <w:rPr>
          <w:color w:val="000000"/>
          <w:sz w:val="24"/>
          <w:szCs w:val="24"/>
        </w:rPr>
        <w:t xml:space="preserve"> </w:t>
      </w:r>
      <w:r>
        <w:rPr>
          <w:color w:val="000000"/>
          <w:sz w:val="22"/>
          <w:szCs w:val="22"/>
        </w:rPr>
        <w:t>ARM</w:t>
      </w:r>
      <w:r>
        <w:rPr>
          <w:color w:val="000000"/>
          <w:sz w:val="22"/>
          <w:szCs w:val="22"/>
        </w:rPr>
        <w:tab/>
      </w:r>
      <w:r>
        <w:rPr>
          <w:rFonts w:ascii="MS Gothic" w:eastAsia="MS Gothic" w:hAnsi="MS Gothic" w:cs="MS Gothic"/>
          <w:b/>
          <w:bCs/>
          <w:color w:val="000000"/>
          <w:sz w:val="24"/>
          <w:szCs w:val="24"/>
        </w:rPr>
        <w:t>☐</w:t>
      </w:r>
      <w:r>
        <w:rPr>
          <w:color w:val="000000"/>
          <w:sz w:val="24"/>
          <w:szCs w:val="24"/>
        </w:rPr>
        <w:t xml:space="preserve">  </w:t>
      </w:r>
      <w:r>
        <w:rPr>
          <w:color w:val="000000"/>
          <w:sz w:val="22"/>
          <w:szCs w:val="22"/>
        </w:rPr>
        <w:t>ENG</w:t>
      </w:r>
      <w:r>
        <w:rPr>
          <w:color w:val="000000"/>
          <w:sz w:val="22"/>
          <w:szCs w:val="22"/>
        </w:rPr>
        <w:tab/>
      </w:r>
      <w:r>
        <w:rPr>
          <w:color w:val="000000"/>
          <w:sz w:val="22"/>
          <w:szCs w:val="22"/>
        </w:rPr>
        <w:tab/>
      </w:r>
      <w:r>
        <w:rPr>
          <w:rFonts w:ascii="MS Gothic" w:eastAsia="MS Gothic" w:hAnsi="MS Gothic" w:cs="MS Gothic"/>
          <w:b/>
          <w:bCs/>
          <w:color w:val="000000"/>
          <w:sz w:val="24"/>
          <w:szCs w:val="24"/>
        </w:rPr>
        <w:t>☐</w:t>
      </w:r>
      <w:r>
        <w:rPr>
          <w:color w:val="000000"/>
          <w:sz w:val="24"/>
          <w:szCs w:val="24"/>
        </w:rPr>
        <w:t xml:space="preserve"> </w:t>
      </w:r>
      <w:r>
        <w:rPr>
          <w:color w:val="000000"/>
          <w:sz w:val="22"/>
          <w:szCs w:val="22"/>
        </w:rPr>
        <w:t>PAP</w:t>
      </w:r>
      <w:r>
        <w:rPr>
          <w:color w:val="000000"/>
          <w:sz w:val="24"/>
          <w:szCs w:val="24"/>
        </w:rPr>
        <w:tab/>
      </w:r>
      <w:r>
        <w:rPr>
          <w:color w:val="000000"/>
          <w:sz w:val="24"/>
          <w:szCs w:val="24"/>
        </w:rPr>
        <w:tab/>
      </w:r>
      <w:r>
        <w:rPr>
          <w:color w:val="000000"/>
          <w:sz w:val="24"/>
          <w:szCs w:val="24"/>
        </w:rPr>
        <w:tab/>
      </w:r>
      <w:r>
        <w:rPr>
          <w:rFonts w:ascii="MS Gothic" w:eastAsia="MS Gothic" w:hAnsi="MS Gothic" w:cs="MS Gothic"/>
          <w:b/>
          <w:bCs/>
          <w:sz w:val="22"/>
          <w:szCs w:val="22"/>
        </w:rPr>
        <w:t>☒</w:t>
      </w:r>
      <w:r>
        <w:rPr>
          <w:color w:val="000000"/>
          <w:sz w:val="24"/>
          <w:szCs w:val="24"/>
        </w:rPr>
        <w:t xml:space="preserve"> </w:t>
      </w:r>
      <w:r>
        <w:rPr>
          <w:color w:val="000000"/>
          <w:sz w:val="22"/>
          <w:szCs w:val="22"/>
        </w:rPr>
        <w:t>Input</w:t>
      </w:r>
    </w:p>
    <w:p w14:paraId="03E54D86" w14:textId="77777777" w:rsidR="00274232" w:rsidRPr="008B12BA" w:rsidRDefault="00E36059">
      <w:pPr>
        <w:pBdr>
          <w:top w:val="nil"/>
          <w:left w:val="nil"/>
          <w:bottom w:val="nil"/>
          <w:right w:val="nil"/>
          <w:between w:val="nil"/>
        </w:pBdr>
        <w:tabs>
          <w:tab w:val="left" w:pos="1843"/>
        </w:tabs>
        <w:spacing w:after="120"/>
        <w:jc w:val="both"/>
        <w:rPr>
          <w:color w:val="000000"/>
          <w:sz w:val="22"/>
          <w:szCs w:val="22"/>
          <w:lang w:val="sv-SE"/>
        </w:rPr>
      </w:pPr>
      <w:r w:rsidRPr="008B12BA">
        <w:rPr>
          <w:rFonts w:ascii="MS Gothic" w:eastAsia="MS Gothic" w:hAnsi="MS Gothic" w:cs="MS Gothic"/>
          <w:b/>
          <w:bCs/>
          <w:color w:val="000000"/>
          <w:sz w:val="22"/>
          <w:szCs w:val="22"/>
          <w:lang w:val="sv-SE"/>
        </w:rPr>
        <w:t>☐</w:t>
      </w:r>
      <w:r w:rsidRPr="008B12BA">
        <w:rPr>
          <w:color w:val="000000"/>
          <w:sz w:val="22"/>
          <w:szCs w:val="22"/>
          <w:lang w:val="sv-SE"/>
        </w:rPr>
        <w:t xml:space="preserve"> ENAV</w:t>
      </w:r>
      <w:r w:rsidRPr="008B12BA">
        <w:rPr>
          <w:b/>
          <w:bCs/>
          <w:color w:val="000000"/>
          <w:sz w:val="22"/>
          <w:szCs w:val="22"/>
          <w:lang w:val="sv-SE"/>
        </w:rPr>
        <w:tab/>
      </w:r>
      <w:r w:rsidRPr="008B12BA">
        <w:rPr>
          <w:rFonts w:ascii="MS Gothic" w:eastAsia="MS Gothic" w:hAnsi="MS Gothic" w:cs="MS Gothic"/>
          <w:b/>
          <w:bCs/>
          <w:color w:val="000000"/>
          <w:sz w:val="22"/>
          <w:szCs w:val="22"/>
          <w:lang w:val="sv-SE"/>
        </w:rPr>
        <w:t>☒</w:t>
      </w:r>
      <w:r w:rsidRPr="008B12BA">
        <w:rPr>
          <w:color w:val="000000"/>
          <w:sz w:val="22"/>
          <w:szCs w:val="22"/>
          <w:lang w:val="sv-SE"/>
        </w:rPr>
        <w:t xml:space="preserve"> VTS</w:t>
      </w:r>
      <w:r w:rsidRPr="008B12BA">
        <w:rPr>
          <w:color w:val="000000"/>
          <w:sz w:val="22"/>
          <w:szCs w:val="22"/>
          <w:lang w:val="sv-SE"/>
        </w:rPr>
        <w:tab/>
      </w:r>
      <w:r w:rsidRPr="008B12BA">
        <w:rPr>
          <w:color w:val="000000"/>
          <w:sz w:val="22"/>
          <w:szCs w:val="22"/>
          <w:lang w:val="sv-SE"/>
        </w:rPr>
        <w:tab/>
      </w:r>
      <w:r w:rsidRPr="008B12BA">
        <w:rPr>
          <w:color w:val="000000"/>
          <w:sz w:val="22"/>
          <w:szCs w:val="22"/>
          <w:lang w:val="sv-SE"/>
        </w:rPr>
        <w:tab/>
      </w:r>
      <w:r w:rsidRPr="008B12BA">
        <w:rPr>
          <w:color w:val="000000"/>
          <w:sz w:val="22"/>
          <w:szCs w:val="22"/>
          <w:lang w:val="sv-SE"/>
        </w:rPr>
        <w:tab/>
      </w:r>
      <w:r w:rsidRPr="008B12BA">
        <w:rPr>
          <w:color w:val="000000"/>
          <w:sz w:val="22"/>
          <w:szCs w:val="22"/>
          <w:lang w:val="sv-SE"/>
        </w:rPr>
        <w:tab/>
      </w:r>
      <w:r w:rsidRPr="008B12BA">
        <w:rPr>
          <w:rFonts w:ascii="MS Gothic" w:eastAsia="MS Gothic" w:hAnsi="MS Gothic" w:cs="MS Gothic"/>
          <w:b/>
          <w:bCs/>
          <w:color w:val="000000"/>
          <w:sz w:val="22"/>
          <w:szCs w:val="22"/>
          <w:lang w:val="sv-SE"/>
        </w:rPr>
        <w:t>☐</w:t>
      </w:r>
      <w:r w:rsidRPr="008B12BA">
        <w:rPr>
          <w:color w:val="000000"/>
          <w:sz w:val="22"/>
          <w:szCs w:val="22"/>
          <w:lang w:val="sv-SE"/>
        </w:rPr>
        <w:t xml:space="preserve"> Information</w:t>
      </w:r>
    </w:p>
    <w:p w14:paraId="0EDBC4AE" w14:textId="77777777" w:rsidR="00274232" w:rsidRPr="008B12BA" w:rsidRDefault="00274232">
      <w:pPr>
        <w:pBdr>
          <w:top w:val="nil"/>
          <w:left w:val="nil"/>
          <w:bottom w:val="nil"/>
          <w:right w:val="nil"/>
          <w:between w:val="nil"/>
        </w:pBdr>
        <w:tabs>
          <w:tab w:val="left" w:pos="2835"/>
        </w:tabs>
        <w:spacing w:after="120"/>
        <w:jc w:val="both"/>
        <w:rPr>
          <w:color w:val="000000"/>
          <w:sz w:val="22"/>
          <w:szCs w:val="22"/>
          <w:lang w:val="sv-SE"/>
        </w:rPr>
      </w:pPr>
    </w:p>
    <w:p w14:paraId="20150721" w14:textId="56E85C98" w:rsidR="00274232" w:rsidRPr="00346B71" w:rsidRDefault="00E36059">
      <w:pPr>
        <w:pBdr>
          <w:top w:val="nil"/>
          <w:left w:val="nil"/>
          <w:bottom w:val="nil"/>
          <w:right w:val="nil"/>
          <w:between w:val="nil"/>
        </w:pBdr>
        <w:tabs>
          <w:tab w:val="left" w:pos="2835"/>
        </w:tabs>
        <w:spacing w:after="120"/>
        <w:jc w:val="both"/>
        <w:rPr>
          <w:color w:val="000000"/>
          <w:sz w:val="22"/>
          <w:szCs w:val="22"/>
        </w:rPr>
      </w:pPr>
      <w:r w:rsidRPr="00346B71">
        <w:rPr>
          <w:b/>
          <w:bCs/>
          <w:color w:val="00558C"/>
          <w:sz w:val="24"/>
          <w:szCs w:val="24"/>
        </w:rPr>
        <w:t>Agenda item</w:t>
      </w:r>
      <w:r w:rsidRPr="00346B71">
        <w:rPr>
          <w:color w:val="000000"/>
          <w:sz w:val="22"/>
          <w:szCs w:val="22"/>
        </w:rPr>
        <w:t xml:space="preserve"> </w:t>
      </w:r>
      <w:r>
        <w:rPr>
          <w:color w:val="000000"/>
          <w:sz w:val="22"/>
          <w:szCs w:val="22"/>
          <w:vertAlign w:val="superscript"/>
        </w:rPr>
        <w:footnoteReference w:id="2"/>
      </w:r>
      <w:r w:rsidRPr="00346B71">
        <w:rPr>
          <w:color w:val="000000"/>
          <w:sz w:val="22"/>
          <w:szCs w:val="22"/>
        </w:rPr>
        <w:tab/>
      </w:r>
      <w:r w:rsidRPr="00346B71">
        <w:rPr>
          <w:color w:val="000000"/>
          <w:sz w:val="22"/>
          <w:szCs w:val="22"/>
        </w:rPr>
        <w:tab/>
      </w:r>
      <w:r w:rsidRPr="00346B71">
        <w:rPr>
          <w:color w:val="000000"/>
          <w:sz w:val="22"/>
          <w:szCs w:val="22"/>
        </w:rPr>
        <w:tab/>
      </w:r>
      <w:r w:rsidR="00346B71" w:rsidRPr="00346B71">
        <w:rPr>
          <w:color w:val="000000"/>
          <w:sz w:val="22"/>
          <w:szCs w:val="22"/>
        </w:rPr>
        <w:t>7</w:t>
      </w:r>
      <w:r w:rsidR="00346B71">
        <w:rPr>
          <w:color w:val="000000"/>
          <w:sz w:val="22"/>
          <w:szCs w:val="22"/>
        </w:rPr>
        <w:t>.2</w:t>
      </w:r>
    </w:p>
    <w:p w14:paraId="7E59FAE8" w14:textId="503FD1F6" w:rsidR="00274232" w:rsidRDefault="00E36059">
      <w:pPr>
        <w:pBdr>
          <w:top w:val="nil"/>
          <w:left w:val="nil"/>
          <w:bottom w:val="nil"/>
          <w:right w:val="nil"/>
          <w:between w:val="nil"/>
        </w:pBdr>
        <w:tabs>
          <w:tab w:val="left" w:pos="2835"/>
        </w:tabs>
        <w:spacing w:after="120"/>
        <w:jc w:val="both"/>
        <w:rPr>
          <w:color w:val="FF0000"/>
          <w:sz w:val="22"/>
          <w:szCs w:val="22"/>
        </w:rPr>
      </w:pPr>
      <w:r>
        <w:rPr>
          <w:b/>
          <w:bCs/>
          <w:color w:val="00558C"/>
          <w:sz w:val="24"/>
          <w:szCs w:val="24"/>
        </w:rPr>
        <w:t>Author(s)/Submitter(s)</w:t>
      </w:r>
      <w:r>
        <w:rPr>
          <w:color w:val="000000"/>
          <w:sz w:val="22"/>
          <w:szCs w:val="22"/>
        </w:rPr>
        <w:tab/>
      </w:r>
      <w:r>
        <w:rPr>
          <w:color w:val="000000"/>
          <w:sz w:val="22"/>
          <w:szCs w:val="22"/>
        </w:rPr>
        <w:tab/>
      </w:r>
      <w:r>
        <w:rPr>
          <w:color w:val="000000"/>
          <w:sz w:val="22"/>
          <w:szCs w:val="22"/>
        </w:rPr>
        <w:tab/>
      </w:r>
      <w:r w:rsidR="008B12BA">
        <w:rPr>
          <w:color w:val="000000"/>
          <w:sz w:val="22"/>
          <w:szCs w:val="22"/>
        </w:rPr>
        <w:t>HAVELSAN</w:t>
      </w:r>
      <w:r w:rsidR="008B12BA">
        <w:rPr>
          <w:color w:val="000000"/>
          <w:sz w:val="22"/>
          <w:szCs w:val="22"/>
        </w:rPr>
        <w:t xml:space="preserve"> - </w:t>
      </w:r>
      <w:r w:rsidR="00200223">
        <w:rPr>
          <w:color w:val="000000"/>
          <w:sz w:val="22"/>
          <w:szCs w:val="22"/>
        </w:rPr>
        <w:t>Yagiz CIMEN</w:t>
      </w:r>
    </w:p>
    <w:p w14:paraId="5CFBA2B2" w14:textId="77777777" w:rsidR="00274232" w:rsidRDefault="00E36059">
      <w:pPr>
        <w:pBdr>
          <w:top w:val="nil"/>
          <w:left w:val="nil"/>
          <w:bottom w:val="nil"/>
          <w:right w:val="nil"/>
          <w:between w:val="nil"/>
        </w:pBdr>
        <w:tabs>
          <w:tab w:val="left" w:pos="7860"/>
        </w:tabs>
        <w:spacing w:after="120"/>
        <w:jc w:val="both"/>
        <w:rPr>
          <w:color w:val="000000"/>
          <w:sz w:val="22"/>
          <w:szCs w:val="22"/>
        </w:rPr>
      </w:pPr>
      <w:r>
        <w:rPr>
          <w:color w:val="000000"/>
          <w:sz w:val="22"/>
          <w:szCs w:val="22"/>
        </w:rPr>
        <w:tab/>
      </w:r>
    </w:p>
    <w:p w14:paraId="3C9D6FCA" w14:textId="570247A0" w:rsidR="00274232" w:rsidRDefault="00CD3BFE">
      <w:pPr>
        <w:pStyle w:val="Title"/>
      </w:pPr>
      <w:proofErr w:type="spellStart"/>
      <w:r>
        <w:t>Spatio</w:t>
      </w:r>
      <w:proofErr w:type="spellEnd"/>
      <w:r>
        <w:t>-Temporal Data Architecture for Route Generation in VTS</w:t>
      </w:r>
    </w:p>
    <w:p w14:paraId="7ED66C26" w14:textId="51584BE7" w:rsidR="00274232" w:rsidRDefault="00E36059">
      <w:pPr>
        <w:pStyle w:val="Heading1"/>
        <w:numPr>
          <w:ilvl w:val="0"/>
          <w:numId w:val="4"/>
        </w:numPr>
      </w:pPr>
      <w:r>
        <w:t>Summary</w:t>
      </w:r>
    </w:p>
    <w:p w14:paraId="2BD5D3F3" w14:textId="23DB5D13" w:rsidR="00F406C4" w:rsidRPr="00F406C4" w:rsidRDefault="00F406C4" w:rsidP="00F406C4">
      <w:pPr>
        <w:pBdr>
          <w:top w:val="nil"/>
          <w:left w:val="nil"/>
          <w:bottom w:val="nil"/>
          <w:right w:val="nil"/>
          <w:between w:val="nil"/>
        </w:pBdr>
        <w:spacing w:after="120"/>
        <w:jc w:val="both"/>
        <w:rPr>
          <w:sz w:val="22"/>
          <w:szCs w:val="22"/>
        </w:rPr>
      </w:pPr>
      <w:r>
        <w:rPr>
          <w:sz w:val="22"/>
          <w:szCs w:val="22"/>
        </w:rPr>
        <w:t>This</w:t>
      </w:r>
      <w:r w:rsidRPr="00F406C4">
        <w:rPr>
          <w:sz w:val="22"/>
          <w:szCs w:val="22"/>
        </w:rPr>
        <w:t xml:space="preserve"> paper presents a data architecture and computational methodology for generatin</w:t>
      </w:r>
      <w:r w:rsidR="007F341E">
        <w:rPr>
          <w:sz w:val="22"/>
          <w:szCs w:val="22"/>
        </w:rPr>
        <w:t>g</w:t>
      </w:r>
      <w:r w:rsidRPr="00F406C4">
        <w:rPr>
          <w:sz w:val="22"/>
          <w:szCs w:val="22"/>
        </w:rPr>
        <w:t xml:space="preserve"> smart route recommendations in a VTS environment</w:t>
      </w:r>
      <w:r w:rsidR="007F341E">
        <w:rPr>
          <w:sz w:val="22"/>
          <w:szCs w:val="22"/>
        </w:rPr>
        <w:t>, MATRA Smart Routing Solution</w:t>
      </w:r>
      <w:r w:rsidRPr="00F406C4">
        <w:rPr>
          <w:sz w:val="22"/>
          <w:szCs w:val="22"/>
        </w:rPr>
        <w:t>. The approach addresses a fundamental challenge associated with future VTS Decision Support Tools (DST): the ability to process large volumes of dynamic spatial, temporal and environmental data within the limited operational time available to VTS personnel.</w:t>
      </w:r>
    </w:p>
    <w:p w14:paraId="4530EBDE" w14:textId="6FFA5634"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 xml:space="preserve">The proposed methodology represents the waterway as a dynamic </w:t>
      </w:r>
      <w:proofErr w:type="spellStart"/>
      <w:r w:rsidR="00C56729">
        <w:rPr>
          <w:sz w:val="22"/>
          <w:szCs w:val="22"/>
        </w:rPr>
        <w:t>S</w:t>
      </w:r>
      <w:r w:rsidRPr="00F406C4">
        <w:rPr>
          <w:sz w:val="22"/>
          <w:szCs w:val="22"/>
        </w:rPr>
        <w:t>patio</w:t>
      </w:r>
      <w:proofErr w:type="spellEnd"/>
      <w:r w:rsidRPr="00F406C4">
        <w:rPr>
          <w:sz w:val="22"/>
          <w:szCs w:val="22"/>
        </w:rPr>
        <w:t>-</w:t>
      </w:r>
      <w:r w:rsidR="00C56729">
        <w:rPr>
          <w:sz w:val="22"/>
          <w:szCs w:val="22"/>
        </w:rPr>
        <w:t>T</w:t>
      </w:r>
      <w:r w:rsidRPr="00F406C4">
        <w:rPr>
          <w:sz w:val="22"/>
          <w:szCs w:val="22"/>
        </w:rPr>
        <w:t>emporal grid and converts relevant navigational and environmental parameters into a computationally efficient network of nodes, connections and associated costs. This enables route-generation algorithms to process dynamic waterway information without repeatedly performing computationally intensive calculations across continuous geographic space.</w:t>
      </w:r>
    </w:p>
    <w:p w14:paraId="00D56E48" w14:textId="0E94046E"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An initial implementation and test</w:t>
      </w:r>
      <w:r w:rsidR="00AE6B4F">
        <w:rPr>
          <w:sz w:val="22"/>
          <w:szCs w:val="22"/>
        </w:rPr>
        <w:t>s</w:t>
      </w:r>
      <w:r w:rsidRPr="00F406C4">
        <w:rPr>
          <w:sz w:val="22"/>
          <w:szCs w:val="22"/>
        </w:rPr>
        <w:t xml:space="preserve"> </w:t>
      </w:r>
      <w:r w:rsidR="00AE6B4F" w:rsidRPr="00F406C4">
        <w:rPr>
          <w:sz w:val="22"/>
          <w:szCs w:val="22"/>
        </w:rPr>
        <w:t>were</w:t>
      </w:r>
      <w:r w:rsidRPr="00F406C4">
        <w:rPr>
          <w:sz w:val="22"/>
          <w:szCs w:val="22"/>
        </w:rPr>
        <w:t xml:space="preserve"> conducted in the Istanbul Strait using historical vessel trajectories. The initial validation used the </w:t>
      </w:r>
      <w:proofErr w:type="spellStart"/>
      <w:r w:rsidRPr="00F406C4">
        <w:rPr>
          <w:sz w:val="22"/>
          <w:szCs w:val="22"/>
        </w:rPr>
        <w:t>Hausdorff</w:t>
      </w:r>
      <w:proofErr w:type="spellEnd"/>
      <w:r w:rsidRPr="00F406C4">
        <w:rPr>
          <w:sz w:val="22"/>
          <w:szCs w:val="22"/>
        </w:rPr>
        <w:t xml:space="preserve"> distance approach to evaluate the spatial similarity between generated routes and observed vessel trajectories. The results indicated an 88.30% similarity rate in the tested cases, providing an initial indication that the generated routes were consistent with observed vessel navigation patterns.</w:t>
      </w:r>
    </w:p>
    <w:p w14:paraId="16F47057" w14:textId="0976493D"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 xml:space="preserve">This result should be considered an initial validation rather than a final scientific assessment of route-generation performance. The ongoing work is expanding the validation methodology through more comprehensive academic trajectory-similarity measures and additional test datasets. </w:t>
      </w:r>
      <w:r w:rsidR="007F341E">
        <w:rPr>
          <w:sz w:val="22"/>
          <w:szCs w:val="22"/>
        </w:rPr>
        <w:t>Moreover</w:t>
      </w:r>
      <w:r w:rsidRPr="00F406C4">
        <w:rPr>
          <w:sz w:val="22"/>
          <w:szCs w:val="22"/>
        </w:rPr>
        <w:t>, the routing architecture is being further developed through learning-based models to improve the representation of vessel behaviour, environmental effects and route-selection patterns.</w:t>
      </w:r>
    </w:p>
    <w:p w14:paraId="02FFF0DC" w14:textId="749C78E6" w:rsidR="00274232" w:rsidRDefault="00F406C4" w:rsidP="00F406C4">
      <w:pPr>
        <w:pBdr>
          <w:top w:val="nil"/>
          <w:left w:val="nil"/>
          <w:bottom w:val="nil"/>
          <w:right w:val="nil"/>
          <w:between w:val="nil"/>
        </w:pBdr>
        <w:spacing w:after="120"/>
        <w:jc w:val="both"/>
        <w:rPr>
          <w:color w:val="000000"/>
          <w:sz w:val="22"/>
          <w:szCs w:val="22"/>
        </w:rPr>
      </w:pPr>
      <w:r w:rsidRPr="00F406C4">
        <w:rPr>
          <w:sz w:val="22"/>
          <w:szCs w:val="22"/>
        </w:rPr>
        <w:t>The paper therefore focuses not on proposing a finished autonomous routing system, but on demonstrating a computationally viable architecture that could support the next generation of VTS Advanced Decision Support Tools, Intelligent Management Information Systems (IMIS), and future digital route exchange services</w:t>
      </w:r>
      <w:r w:rsidR="00E36059">
        <w:rPr>
          <w:sz w:val="22"/>
          <w:szCs w:val="22"/>
        </w:rPr>
        <w:t>.</w:t>
      </w:r>
    </w:p>
    <w:p w14:paraId="2FC7CF8F" w14:textId="0ABB3708" w:rsidR="00274232" w:rsidRDefault="00E36059">
      <w:pPr>
        <w:pStyle w:val="Heading2"/>
        <w:numPr>
          <w:ilvl w:val="1"/>
          <w:numId w:val="4"/>
        </w:numPr>
      </w:pPr>
      <w:r>
        <w:t>Purpose of the document</w:t>
      </w:r>
    </w:p>
    <w:p w14:paraId="60D19767" w14:textId="77777777" w:rsidR="00F406C4" w:rsidRDefault="00F406C4" w:rsidP="00F406C4">
      <w:pPr>
        <w:pBdr>
          <w:top w:val="nil"/>
          <w:left w:val="nil"/>
          <w:bottom w:val="nil"/>
          <w:right w:val="nil"/>
          <w:between w:val="nil"/>
        </w:pBdr>
        <w:spacing w:after="120"/>
        <w:jc w:val="both"/>
        <w:rPr>
          <w:sz w:val="22"/>
          <w:szCs w:val="22"/>
        </w:rPr>
      </w:pPr>
      <w:r w:rsidRPr="00F406C4">
        <w:rPr>
          <w:sz w:val="22"/>
          <w:szCs w:val="22"/>
        </w:rPr>
        <w:t>The purpose of this paper is to provide the VTS Committee with an example of a computational architecture capable of supporting real-time processing of dynamic maritime data for advanced decision support.</w:t>
      </w:r>
    </w:p>
    <w:p w14:paraId="664BF383" w14:textId="1D71DC37" w:rsidR="00F406C4" w:rsidRPr="00F406C4" w:rsidRDefault="00F406C4" w:rsidP="00F406C4">
      <w:pPr>
        <w:pBdr>
          <w:top w:val="nil"/>
          <w:left w:val="nil"/>
          <w:bottom w:val="nil"/>
          <w:right w:val="nil"/>
          <w:between w:val="nil"/>
        </w:pBdr>
        <w:spacing w:after="120"/>
        <w:jc w:val="both"/>
        <w:rPr>
          <w:sz w:val="22"/>
          <w:szCs w:val="22"/>
        </w:rPr>
      </w:pPr>
      <w:r>
        <w:rPr>
          <w:sz w:val="22"/>
          <w:szCs w:val="22"/>
        </w:rPr>
        <w:lastRenderedPageBreak/>
        <w:t xml:space="preserve">Input </w:t>
      </w:r>
      <w:r w:rsidRPr="00F406C4">
        <w:rPr>
          <w:sz w:val="22"/>
          <w:szCs w:val="22"/>
        </w:rPr>
        <w:t>paper highlights that the development of future VTS DSTs is not solely dependent on the availability of digital maritime data or advanced algorithms. The underlying data architecture must also be capable of organizing, integrating and processing continuously changing spatial, temporal and environmental information within operationally relevant timeframes.</w:t>
      </w:r>
    </w:p>
    <w:p w14:paraId="1F727E2A" w14:textId="0AC9D2C4" w:rsidR="00274232" w:rsidRDefault="00F406C4" w:rsidP="00F406C4">
      <w:pPr>
        <w:pBdr>
          <w:top w:val="nil"/>
          <w:left w:val="nil"/>
          <w:bottom w:val="nil"/>
          <w:right w:val="nil"/>
          <w:between w:val="nil"/>
        </w:pBdr>
        <w:spacing w:after="120"/>
        <w:jc w:val="both"/>
        <w:rPr>
          <w:color w:val="000000"/>
          <w:sz w:val="22"/>
          <w:szCs w:val="22"/>
        </w:rPr>
      </w:pPr>
      <w:r w:rsidRPr="00F406C4">
        <w:rPr>
          <w:sz w:val="22"/>
          <w:szCs w:val="22"/>
        </w:rPr>
        <w:t>The technical approach presented in this paper is intended to support consideration of these data-management and computational requirements in the further development of guidance relating to Advanced Decision Support Tools, IMIS and future VTS digital services.</w:t>
      </w:r>
    </w:p>
    <w:p w14:paraId="065EDA3E" w14:textId="77777777" w:rsidR="00274232" w:rsidRDefault="00E36059">
      <w:pPr>
        <w:pStyle w:val="Heading2"/>
        <w:numPr>
          <w:ilvl w:val="1"/>
          <w:numId w:val="4"/>
        </w:numPr>
      </w:pPr>
      <w:r>
        <w:t>Related documents</w:t>
      </w:r>
    </w:p>
    <w:p w14:paraId="7FE72CD9" w14:textId="77777777" w:rsidR="00274232" w:rsidRDefault="00E36059">
      <w:pPr>
        <w:numPr>
          <w:ilvl w:val="0"/>
          <w:numId w:val="1"/>
        </w:numPr>
        <w:pBdr>
          <w:top w:val="nil"/>
          <w:left w:val="nil"/>
          <w:bottom w:val="nil"/>
          <w:right w:val="nil"/>
          <w:between w:val="nil"/>
        </w:pBdr>
        <w:jc w:val="both"/>
        <w:rPr>
          <w:sz w:val="22"/>
          <w:szCs w:val="22"/>
        </w:rPr>
      </w:pPr>
      <w:bookmarkStart w:id="1" w:name="_Hlk238214145"/>
      <w:r>
        <w:rPr>
          <w:sz w:val="22"/>
          <w:szCs w:val="22"/>
        </w:rPr>
        <w:t>Guideline G1110 – Use of Decision Support Tools for VTS Personnel</w:t>
      </w:r>
      <w:bookmarkEnd w:id="1"/>
      <w:r>
        <w:rPr>
          <w:sz w:val="22"/>
          <w:szCs w:val="22"/>
        </w:rPr>
        <w:t>.</w:t>
      </w:r>
    </w:p>
    <w:p w14:paraId="293BDD78" w14:textId="3A021C97" w:rsidR="00274232" w:rsidRDefault="00E36059" w:rsidP="00A54A4C">
      <w:pPr>
        <w:numPr>
          <w:ilvl w:val="0"/>
          <w:numId w:val="1"/>
        </w:numPr>
        <w:pBdr>
          <w:top w:val="nil"/>
          <w:left w:val="nil"/>
          <w:bottom w:val="nil"/>
          <w:right w:val="nil"/>
          <w:between w:val="nil"/>
        </w:pBdr>
        <w:jc w:val="both"/>
        <w:rPr>
          <w:sz w:val="22"/>
          <w:szCs w:val="22"/>
        </w:rPr>
      </w:pPr>
      <w:bookmarkStart w:id="2" w:name="_Hlk238214166"/>
      <w:r>
        <w:rPr>
          <w:sz w:val="22"/>
          <w:szCs w:val="22"/>
        </w:rPr>
        <w:t>VTS59-Output 12.5.1.5 – Future VTS Discussion Paper</w:t>
      </w:r>
      <w:bookmarkEnd w:id="2"/>
      <w:r>
        <w:rPr>
          <w:sz w:val="22"/>
          <w:szCs w:val="22"/>
        </w:rPr>
        <w:t>.</w:t>
      </w:r>
    </w:p>
    <w:p w14:paraId="78AC0315" w14:textId="77777777" w:rsidR="00274232" w:rsidRDefault="00E36059">
      <w:pPr>
        <w:pStyle w:val="Heading1"/>
        <w:numPr>
          <w:ilvl w:val="0"/>
          <w:numId w:val="4"/>
        </w:numPr>
      </w:pPr>
      <w:r>
        <w:t>Background</w:t>
      </w:r>
    </w:p>
    <w:p w14:paraId="41C34275" w14:textId="17EF00FF"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As the maritime industry continues to digitalize, the volume and variety of data available to VTS centres and other maritime stakeholders will increase significantly. Digital data exchange has the potential to support a shared operational picture between vessels, VTS operators and services and to enable more advanced forms of decision support.</w:t>
      </w:r>
    </w:p>
    <w:p w14:paraId="7AD96747" w14:textId="4705FCD8"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Future VTS environments may therefore move beyond the presentation of information towards systems capable of dynamically analysing available data and providing operationally relevant recommendations to VTS.</w:t>
      </w:r>
    </w:p>
    <w:p w14:paraId="015C1AC3" w14:textId="77777777"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For such systems to be effective, however, data must not only be available; it must also be computationally accessible within the timeframe in which an operational decision is required.</w:t>
      </w:r>
    </w:p>
    <w:p w14:paraId="457B6A01" w14:textId="77777777"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Advanced decision-support applications may need to combine vessel information, waterway geometry, bathymetry, traffic conditions, environmental information, restrictions and other dynamic parameters. Processing these variables directly across continuous geographic representations can become computationally demanding, particularly when route calculations need to be repeated as conditions change.</w:t>
      </w:r>
    </w:p>
    <w:p w14:paraId="2A9E86ED" w14:textId="77777777"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This creates an important architectural consideration for future VTS systems: how can continuously changing maritime information be structured so that complex decision-support calculations can be performed sufficiently quickly for operational use?</w:t>
      </w:r>
    </w:p>
    <w:p w14:paraId="4CDC6B02" w14:textId="0CD0766D" w:rsidR="00274232" w:rsidRDefault="00F406C4" w:rsidP="00F406C4">
      <w:pPr>
        <w:pBdr>
          <w:top w:val="nil"/>
          <w:left w:val="nil"/>
          <w:bottom w:val="nil"/>
          <w:right w:val="nil"/>
          <w:between w:val="nil"/>
        </w:pBdr>
        <w:spacing w:after="120"/>
        <w:jc w:val="both"/>
        <w:rPr>
          <w:color w:val="000000"/>
          <w:sz w:val="22"/>
          <w:szCs w:val="22"/>
        </w:rPr>
      </w:pPr>
      <w:r w:rsidRPr="00F406C4">
        <w:rPr>
          <w:sz w:val="22"/>
          <w:szCs w:val="22"/>
        </w:rPr>
        <w:t>The methodology presented in this paper investigates one possible solution to this challenge</w:t>
      </w:r>
      <w:r w:rsidR="00E36059">
        <w:rPr>
          <w:sz w:val="22"/>
          <w:szCs w:val="22"/>
        </w:rPr>
        <w:t>.</w:t>
      </w:r>
    </w:p>
    <w:p w14:paraId="3F0211B4" w14:textId="77777777" w:rsidR="00274232" w:rsidRDefault="00E36059">
      <w:pPr>
        <w:pStyle w:val="Heading1"/>
        <w:numPr>
          <w:ilvl w:val="0"/>
          <w:numId w:val="4"/>
        </w:numPr>
      </w:pPr>
      <w:r>
        <w:t>Discussion</w:t>
      </w:r>
    </w:p>
    <w:p w14:paraId="5553BD4E" w14:textId="4698E306" w:rsidR="00F406C4" w:rsidRPr="00F406C4" w:rsidRDefault="00F406C4" w:rsidP="00F406C4">
      <w:pPr>
        <w:pBdr>
          <w:top w:val="nil"/>
          <w:left w:val="nil"/>
          <w:bottom w:val="nil"/>
          <w:right w:val="nil"/>
          <w:between w:val="nil"/>
        </w:pBdr>
        <w:spacing w:after="120"/>
        <w:jc w:val="both"/>
        <w:rPr>
          <w:sz w:val="22"/>
          <w:szCs w:val="22"/>
        </w:rPr>
      </w:pPr>
      <w:r>
        <w:rPr>
          <w:sz w:val="22"/>
          <w:szCs w:val="22"/>
        </w:rPr>
        <w:t>The</w:t>
      </w:r>
      <w:r w:rsidRPr="00F406C4">
        <w:rPr>
          <w:sz w:val="22"/>
          <w:szCs w:val="22"/>
        </w:rPr>
        <w:t xml:space="preserve"> proposed architecture represents the navigable environment using a discrete </w:t>
      </w:r>
      <w:proofErr w:type="spellStart"/>
      <w:r w:rsidRPr="00F406C4">
        <w:rPr>
          <w:sz w:val="22"/>
          <w:szCs w:val="22"/>
        </w:rPr>
        <w:t>spatio</w:t>
      </w:r>
      <w:proofErr w:type="spellEnd"/>
      <w:r w:rsidRPr="00F406C4">
        <w:rPr>
          <w:sz w:val="22"/>
          <w:szCs w:val="22"/>
        </w:rPr>
        <w:t>-temporal grid rather than relying exclusively on repeated calculations across continuous geographic space.</w:t>
      </w:r>
    </w:p>
    <w:p w14:paraId="08922CBC" w14:textId="77777777"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 xml:space="preserve">Spatial indexing techniques, such as </w:t>
      </w:r>
      <w:proofErr w:type="spellStart"/>
      <w:r w:rsidRPr="00F406C4">
        <w:rPr>
          <w:sz w:val="22"/>
          <w:szCs w:val="22"/>
        </w:rPr>
        <w:t>geohashing</w:t>
      </w:r>
      <w:proofErr w:type="spellEnd"/>
      <w:r w:rsidRPr="00F406C4">
        <w:rPr>
          <w:sz w:val="22"/>
          <w:szCs w:val="22"/>
        </w:rPr>
        <w:t xml:space="preserve"> or equivalent spatial indexing methods, can be used to divide the waterway into localized cells. These cells form the basis of a computational network in which navigable transitions between cells can be represented as connections.</w:t>
      </w:r>
    </w:p>
    <w:p w14:paraId="6ACAE224" w14:textId="77777777"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The principal advantage of this approach is that frequently required spatial relationships and dynamic parameters can be pre-indexed and accessed directly. Instead of repeatedly calculating geographic relationships across a continuous vector environment, the routing engine can operate on an already structured network.</w:t>
      </w:r>
    </w:p>
    <w:p w14:paraId="0452619D" w14:textId="77777777" w:rsidR="00F406C4" w:rsidRPr="00F406C4" w:rsidRDefault="00F406C4" w:rsidP="00F406C4">
      <w:pPr>
        <w:pBdr>
          <w:top w:val="nil"/>
          <w:left w:val="nil"/>
          <w:bottom w:val="nil"/>
          <w:right w:val="nil"/>
          <w:between w:val="nil"/>
        </w:pBdr>
        <w:spacing w:after="120"/>
        <w:jc w:val="both"/>
        <w:rPr>
          <w:sz w:val="22"/>
          <w:szCs w:val="22"/>
        </w:rPr>
      </w:pPr>
      <w:r w:rsidRPr="00F406C4">
        <w:rPr>
          <w:sz w:val="22"/>
          <w:szCs w:val="22"/>
        </w:rPr>
        <w:t>This architecture is particularly relevant to VTS because the computational requirement is not simply to calculate a route once. Future DST applications may need to recalculate or update route recommendations as vessel conditions, environmental conditions, restrictions or traffic situations change.</w:t>
      </w:r>
    </w:p>
    <w:p w14:paraId="4D6E0865" w14:textId="6777721D" w:rsidR="00274232" w:rsidRDefault="00F406C4" w:rsidP="00F406C4">
      <w:pPr>
        <w:pBdr>
          <w:top w:val="nil"/>
          <w:left w:val="nil"/>
          <w:bottom w:val="nil"/>
          <w:right w:val="nil"/>
          <w:between w:val="nil"/>
        </w:pBdr>
        <w:spacing w:after="120"/>
        <w:jc w:val="both"/>
        <w:rPr>
          <w:sz w:val="22"/>
          <w:szCs w:val="22"/>
        </w:rPr>
      </w:pPr>
      <w:r w:rsidRPr="00F406C4">
        <w:rPr>
          <w:sz w:val="22"/>
          <w:szCs w:val="22"/>
        </w:rPr>
        <w:t>The proposed approach therefore provides a potential backend architecture for supporting repeated route calculations within operationally relevant timeframes.</w:t>
      </w:r>
    </w:p>
    <w:p w14:paraId="1144FB03" w14:textId="77777777" w:rsidR="00274232" w:rsidRDefault="00E36059">
      <w:pPr>
        <w:pStyle w:val="Heading2"/>
        <w:numPr>
          <w:ilvl w:val="1"/>
          <w:numId w:val="4"/>
        </w:numPr>
      </w:pPr>
      <w:bookmarkStart w:id="3" w:name="_af5opxqxmbdq" w:colFirst="0" w:colLast="0"/>
      <w:bookmarkEnd w:id="3"/>
      <w:proofErr w:type="spellStart"/>
      <w:r>
        <w:lastRenderedPageBreak/>
        <w:t>Spatio</w:t>
      </w:r>
      <w:proofErr w:type="spellEnd"/>
      <w:r>
        <w:t xml:space="preserve">-Temporal Grid Integration Methodology </w:t>
      </w:r>
    </w:p>
    <w:p w14:paraId="287A2CD0" w14:textId="14B96BA3" w:rsidR="00F406C4" w:rsidRPr="00F406C4" w:rsidRDefault="00F406C4" w:rsidP="00F406C4">
      <w:pPr>
        <w:spacing w:before="240" w:after="240"/>
        <w:jc w:val="both"/>
        <w:rPr>
          <w:sz w:val="22"/>
          <w:szCs w:val="22"/>
        </w:rPr>
      </w:pPr>
      <w:r w:rsidRPr="00F406C4">
        <w:rPr>
          <w:sz w:val="22"/>
          <w:szCs w:val="22"/>
        </w:rPr>
        <w:t xml:space="preserve">The proposed architecture represents the navigable environment using a discrete </w:t>
      </w:r>
      <w:proofErr w:type="spellStart"/>
      <w:r w:rsidR="00482130">
        <w:rPr>
          <w:sz w:val="22"/>
          <w:szCs w:val="22"/>
        </w:rPr>
        <w:t>S</w:t>
      </w:r>
      <w:r w:rsidRPr="00F406C4">
        <w:rPr>
          <w:sz w:val="22"/>
          <w:szCs w:val="22"/>
        </w:rPr>
        <w:t>patio</w:t>
      </w:r>
      <w:proofErr w:type="spellEnd"/>
      <w:r w:rsidRPr="00F406C4">
        <w:rPr>
          <w:sz w:val="22"/>
          <w:szCs w:val="22"/>
        </w:rPr>
        <w:t>-</w:t>
      </w:r>
      <w:r w:rsidR="00482130">
        <w:rPr>
          <w:sz w:val="22"/>
          <w:szCs w:val="22"/>
        </w:rPr>
        <w:t>T</w:t>
      </w:r>
      <w:r w:rsidRPr="00F406C4">
        <w:rPr>
          <w:sz w:val="22"/>
          <w:szCs w:val="22"/>
        </w:rPr>
        <w:t>emporal grid rather than relying exclusively on repeated calculations across continuous geographic space.</w:t>
      </w:r>
      <w:r>
        <w:rPr>
          <w:sz w:val="22"/>
          <w:szCs w:val="22"/>
        </w:rPr>
        <w:t xml:space="preserve"> </w:t>
      </w:r>
      <w:r w:rsidRPr="00F406C4">
        <w:rPr>
          <w:sz w:val="22"/>
          <w:szCs w:val="22"/>
        </w:rPr>
        <w:t>Spatial indexing techniques, such as geo</w:t>
      </w:r>
      <w:r w:rsidR="00482130">
        <w:rPr>
          <w:sz w:val="22"/>
          <w:szCs w:val="22"/>
        </w:rPr>
        <w:t>-</w:t>
      </w:r>
      <w:r w:rsidRPr="00F406C4">
        <w:rPr>
          <w:sz w:val="22"/>
          <w:szCs w:val="22"/>
        </w:rPr>
        <w:t>hashing or equivalent spatial indexing methods, can be used to divide the waterway into localized cells. These cells form the basis of a computational network in which navigable transitions between cells can be represented as connections.</w:t>
      </w:r>
    </w:p>
    <w:p w14:paraId="393525B7" w14:textId="32F90FAE" w:rsidR="00F406C4" w:rsidRDefault="00F406C4" w:rsidP="00F406C4">
      <w:pPr>
        <w:spacing w:before="240" w:after="240"/>
        <w:jc w:val="both"/>
        <w:rPr>
          <w:sz w:val="22"/>
          <w:szCs w:val="22"/>
        </w:rPr>
      </w:pPr>
      <w:r w:rsidRPr="00F406C4">
        <w:rPr>
          <w:sz w:val="22"/>
          <w:szCs w:val="22"/>
        </w:rPr>
        <w:t>The principal advantage of this approach is that frequently required spatial relationships and dynamic parameters can be pre-indexed and accessed directly. Instead of repeatedly calculating geographic relationships across a continuous vector environment, the routing engine can operate on an already structured network.</w:t>
      </w:r>
      <w:r>
        <w:rPr>
          <w:sz w:val="22"/>
          <w:szCs w:val="22"/>
        </w:rPr>
        <w:t xml:space="preserve"> </w:t>
      </w:r>
      <w:r w:rsidRPr="00F406C4">
        <w:rPr>
          <w:sz w:val="22"/>
          <w:szCs w:val="22"/>
        </w:rPr>
        <w:t>This architecture is particularly relevant to VTS because the computational requirement is not simply to calculate a route once. Future DST applications may need to recalculate or update route recommendations as vessel conditions, environmental conditions, restrictions or traffic situations change.</w:t>
      </w:r>
      <w:r>
        <w:rPr>
          <w:sz w:val="22"/>
          <w:szCs w:val="22"/>
        </w:rPr>
        <w:t xml:space="preserve"> </w:t>
      </w:r>
    </w:p>
    <w:p w14:paraId="3AB4CE1E" w14:textId="25DA0D18" w:rsidR="00A54A4C" w:rsidRDefault="00F406C4" w:rsidP="00F406C4">
      <w:pPr>
        <w:spacing w:before="240" w:after="240"/>
        <w:jc w:val="both"/>
        <w:rPr>
          <w:sz w:val="22"/>
          <w:szCs w:val="22"/>
        </w:rPr>
      </w:pPr>
      <w:r w:rsidRPr="00F406C4">
        <w:rPr>
          <w:sz w:val="22"/>
          <w:szCs w:val="22"/>
        </w:rPr>
        <w:t>The proposed approach therefore provides a potential backend architecture for supporting repeated route calculations within operationally relevant timeframes.</w:t>
      </w:r>
    </w:p>
    <w:p w14:paraId="1895EF17" w14:textId="336573B8" w:rsidR="00274232" w:rsidRDefault="00F406C4">
      <w:pPr>
        <w:pStyle w:val="Heading2"/>
        <w:numPr>
          <w:ilvl w:val="1"/>
          <w:numId w:val="4"/>
        </w:numPr>
      </w:pPr>
      <w:bookmarkStart w:id="4" w:name="_pyvkv0qnaqkl" w:colFirst="0" w:colLast="0"/>
      <w:bookmarkEnd w:id="4"/>
      <w:r>
        <w:t xml:space="preserve">Dynamic </w:t>
      </w:r>
      <w:r w:rsidR="00E36059">
        <w:t xml:space="preserve">Data Integration and Dynamic Edge Weighting </w:t>
      </w:r>
    </w:p>
    <w:p w14:paraId="4B01FC6D" w14:textId="404255E2" w:rsidR="00274232" w:rsidRDefault="00E36059" w:rsidP="00F406C4">
      <w:pPr>
        <w:spacing w:before="240" w:after="240"/>
        <w:jc w:val="both"/>
        <w:rPr>
          <w:sz w:val="22"/>
          <w:szCs w:val="22"/>
        </w:rPr>
      </w:pPr>
      <w:r>
        <w:rPr>
          <w:sz w:val="22"/>
          <w:szCs w:val="22"/>
        </w:rPr>
        <w:t xml:space="preserve">Storing dynamic data in a </w:t>
      </w:r>
      <w:proofErr w:type="spellStart"/>
      <w:r w:rsidR="00C56729">
        <w:rPr>
          <w:sz w:val="22"/>
          <w:szCs w:val="22"/>
        </w:rPr>
        <w:t>S</w:t>
      </w:r>
      <w:r>
        <w:rPr>
          <w:sz w:val="22"/>
          <w:szCs w:val="22"/>
        </w:rPr>
        <w:t>patio</w:t>
      </w:r>
      <w:proofErr w:type="spellEnd"/>
      <w:r w:rsidR="00C56729">
        <w:rPr>
          <w:sz w:val="22"/>
          <w:szCs w:val="22"/>
        </w:rPr>
        <w:t>-T</w:t>
      </w:r>
      <w:r>
        <w:rPr>
          <w:sz w:val="22"/>
          <w:szCs w:val="22"/>
        </w:rPr>
        <w:t>emporal grid allows environmental variables to be continuously mapped as specific mathematical "weights" (or costs) onto the paths connecting the grid nodes. The methodology for integrating this data includes:</w:t>
      </w:r>
    </w:p>
    <w:p w14:paraId="263DCED8" w14:textId="77777777" w:rsidR="00274232" w:rsidRDefault="00E36059" w:rsidP="00F406C4">
      <w:pPr>
        <w:numPr>
          <w:ilvl w:val="0"/>
          <w:numId w:val="7"/>
        </w:numPr>
        <w:spacing w:before="240"/>
        <w:jc w:val="both"/>
        <w:rPr>
          <w:sz w:val="22"/>
          <w:szCs w:val="22"/>
        </w:rPr>
      </w:pPr>
      <w:r>
        <w:rPr>
          <w:b/>
          <w:bCs/>
          <w:sz w:val="22"/>
          <w:szCs w:val="22"/>
        </w:rPr>
        <w:t>Spherical Distance (Baseline Cost):</w:t>
      </w:r>
      <w:r>
        <w:rPr>
          <w:sz w:val="22"/>
          <w:szCs w:val="22"/>
        </w:rPr>
        <w:t xml:space="preserve"> The foundational weight of a path between two node </w:t>
      </w:r>
      <w:proofErr w:type="spellStart"/>
      <w:r>
        <w:rPr>
          <w:sz w:val="22"/>
          <w:szCs w:val="22"/>
        </w:rPr>
        <w:t>centers</w:t>
      </w:r>
      <w:proofErr w:type="spellEnd"/>
      <w:r>
        <w:rPr>
          <w:sz w:val="22"/>
          <w:szCs w:val="22"/>
        </w:rPr>
        <w:t xml:space="preserve"> is calculated using the spherical distance formula.</w:t>
      </w:r>
    </w:p>
    <w:p w14:paraId="2C3507DE" w14:textId="29B2A2E4" w:rsidR="00274232" w:rsidRDefault="00E36059" w:rsidP="00F406C4">
      <w:pPr>
        <w:numPr>
          <w:ilvl w:val="0"/>
          <w:numId w:val="7"/>
        </w:numPr>
        <w:jc w:val="both"/>
        <w:rPr>
          <w:sz w:val="22"/>
          <w:szCs w:val="22"/>
        </w:rPr>
      </w:pPr>
      <w:r>
        <w:rPr>
          <w:b/>
          <w:bCs/>
          <w:sz w:val="22"/>
          <w:szCs w:val="22"/>
        </w:rPr>
        <w:t>Environmental Vector Projections:</w:t>
      </w:r>
      <w:r>
        <w:rPr>
          <w:sz w:val="22"/>
          <w:szCs w:val="22"/>
        </w:rPr>
        <w:t xml:space="preserve"> </w:t>
      </w:r>
      <w:r w:rsidR="00F406C4" w:rsidRPr="00F406C4">
        <w:rPr>
          <w:sz w:val="22"/>
          <w:szCs w:val="22"/>
        </w:rPr>
        <w:t>Dynamic environmental parameters, including current and wind, can be represented as directional vectors and incorporated into the cost associated with movement between grid cells. The influence of these vectors can be calculated relative to the direction of travel</w:t>
      </w:r>
      <w:r w:rsidR="00F406C4">
        <w:rPr>
          <w:sz w:val="22"/>
          <w:szCs w:val="22"/>
        </w:rPr>
        <w:t>.</w:t>
      </w:r>
    </w:p>
    <w:p w14:paraId="7E88D1A0" w14:textId="3BB782C3" w:rsidR="00A54A4C" w:rsidRDefault="00A54A4C" w:rsidP="00A54A4C">
      <w:pPr>
        <w:jc w:val="center"/>
        <w:rPr>
          <w:sz w:val="22"/>
          <w:szCs w:val="22"/>
        </w:rPr>
      </w:pPr>
      <w:r>
        <w:rPr>
          <w:noProof/>
          <w:sz w:val="22"/>
          <w:szCs w:val="22"/>
        </w:rPr>
        <w:drawing>
          <wp:inline distT="0" distB="0" distL="0" distR="0" wp14:anchorId="595CDC6B" wp14:editId="68E61ACC">
            <wp:extent cx="4724400" cy="18897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28941" cy="1891576"/>
                    </a:xfrm>
                    <a:prstGeom prst="rect">
                      <a:avLst/>
                    </a:prstGeom>
                    <a:noFill/>
                    <a:ln>
                      <a:noFill/>
                    </a:ln>
                  </pic:spPr>
                </pic:pic>
              </a:graphicData>
            </a:graphic>
          </wp:inline>
        </w:drawing>
      </w:r>
    </w:p>
    <w:p w14:paraId="0A2040FE" w14:textId="322E6748" w:rsidR="000F7AB5" w:rsidRPr="000F7AB5" w:rsidRDefault="000F7AB5" w:rsidP="000F7AB5">
      <w:pPr>
        <w:pStyle w:val="Figurecaption"/>
        <w:tabs>
          <w:tab w:val="clear" w:pos="360"/>
        </w:tabs>
        <w:suppressAutoHyphens/>
        <w:ind w:left="992" w:hanging="992"/>
      </w:pPr>
      <w:r>
        <w:t>Projection of environmental effects to path weights</w:t>
      </w:r>
    </w:p>
    <w:p w14:paraId="3E5A9EE7" w14:textId="77777777" w:rsidR="00A54A4C" w:rsidRDefault="00A54A4C" w:rsidP="00A54A4C">
      <w:pPr>
        <w:rPr>
          <w:sz w:val="22"/>
          <w:szCs w:val="22"/>
        </w:rPr>
      </w:pPr>
    </w:p>
    <w:p w14:paraId="2E2115A8" w14:textId="73EADCF6" w:rsidR="00A54A4C" w:rsidRDefault="00E36059" w:rsidP="00F406C4">
      <w:pPr>
        <w:numPr>
          <w:ilvl w:val="0"/>
          <w:numId w:val="7"/>
        </w:numPr>
        <w:spacing w:after="240"/>
        <w:jc w:val="both"/>
        <w:rPr>
          <w:sz w:val="22"/>
          <w:szCs w:val="22"/>
        </w:rPr>
      </w:pPr>
      <w:r>
        <w:rPr>
          <w:b/>
          <w:bCs/>
          <w:sz w:val="22"/>
          <w:szCs w:val="22"/>
        </w:rPr>
        <w:t>Depth and Obstacle Constraints:</w:t>
      </w:r>
      <w:r>
        <w:rPr>
          <w:sz w:val="22"/>
          <w:szCs w:val="22"/>
        </w:rPr>
        <w:t xml:space="preserve"> </w:t>
      </w:r>
      <w:r w:rsidR="00F406C4" w:rsidRPr="00F406C4">
        <w:rPr>
          <w:sz w:val="22"/>
          <w:szCs w:val="22"/>
        </w:rPr>
        <w:t>Bathymetric information can be integrated into the grid to identify areas that do not satisfy the applicable depth or under-keel-clearance requirements. Such areas can be treated as prohibited transitions or assigned sufficiently high costs to prevent their selection.</w:t>
      </w:r>
    </w:p>
    <w:p w14:paraId="6BB61C41" w14:textId="46B7D434" w:rsidR="00F406C4" w:rsidRPr="00A54A4C" w:rsidRDefault="00F406C4" w:rsidP="00F406C4">
      <w:pPr>
        <w:numPr>
          <w:ilvl w:val="0"/>
          <w:numId w:val="7"/>
        </w:numPr>
        <w:spacing w:after="240"/>
        <w:jc w:val="both"/>
        <w:rPr>
          <w:sz w:val="22"/>
          <w:szCs w:val="22"/>
        </w:rPr>
      </w:pPr>
      <w:r w:rsidRPr="00F406C4">
        <w:rPr>
          <w:b/>
          <w:bCs/>
          <w:sz w:val="22"/>
          <w:szCs w:val="22"/>
        </w:rPr>
        <w:t>Restricted areas and obstacles</w:t>
      </w:r>
      <w:r>
        <w:rPr>
          <w:b/>
          <w:bCs/>
          <w:sz w:val="22"/>
          <w:szCs w:val="22"/>
        </w:rPr>
        <w:t>:</w:t>
      </w:r>
      <w:r w:rsidRPr="00F406C4">
        <w:t xml:space="preserve"> </w:t>
      </w:r>
      <w:r w:rsidRPr="00F406C4">
        <w:rPr>
          <w:sz w:val="22"/>
          <w:szCs w:val="22"/>
        </w:rPr>
        <w:t>Regulatory restrictions, navigational hazards and user-defined polygons can be dynamically incorporated into the network as hard constraints.</w:t>
      </w:r>
    </w:p>
    <w:p w14:paraId="142BB471" w14:textId="4314D80B" w:rsidR="00F406C4" w:rsidRDefault="00F406C4" w:rsidP="00F406C4">
      <w:pPr>
        <w:numPr>
          <w:ilvl w:val="0"/>
          <w:numId w:val="7"/>
        </w:numPr>
        <w:spacing w:after="240"/>
        <w:jc w:val="both"/>
        <w:rPr>
          <w:sz w:val="22"/>
          <w:szCs w:val="22"/>
        </w:rPr>
      </w:pPr>
      <w:r>
        <w:rPr>
          <w:b/>
          <w:bCs/>
          <w:sz w:val="22"/>
          <w:szCs w:val="22"/>
        </w:rPr>
        <w:t>Additional operational parameters:</w:t>
      </w:r>
      <w:r>
        <w:rPr>
          <w:sz w:val="22"/>
          <w:szCs w:val="22"/>
        </w:rPr>
        <w:t xml:space="preserve"> </w:t>
      </w:r>
      <w:r w:rsidRPr="00F406C4">
        <w:rPr>
          <w:sz w:val="22"/>
          <w:szCs w:val="22"/>
        </w:rPr>
        <w:t>The same architecture can be extended to incorporate other variables, including traffic conditions, vessel characteristics, weather forecasts, waterway regulations and operational preferences.</w:t>
      </w:r>
    </w:p>
    <w:p w14:paraId="11B0EC13" w14:textId="33185B2E" w:rsidR="00F406C4" w:rsidRPr="00F406C4" w:rsidRDefault="00F406C4" w:rsidP="007F341E">
      <w:pPr>
        <w:spacing w:after="240"/>
        <w:jc w:val="both"/>
        <w:rPr>
          <w:sz w:val="22"/>
          <w:szCs w:val="22"/>
        </w:rPr>
      </w:pPr>
      <w:r w:rsidRPr="00F406C4">
        <w:rPr>
          <w:sz w:val="22"/>
          <w:szCs w:val="22"/>
        </w:rPr>
        <w:lastRenderedPageBreak/>
        <w:t>The resulting network can therefore be considered a dynamically weighted representation of the digital waterway, where the cost of a particular route is continuously influenced by the prevailing operational conditions</w:t>
      </w:r>
      <w:r>
        <w:rPr>
          <w:sz w:val="22"/>
          <w:szCs w:val="22"/>
        </w:rPr>
        <w:t xml:space="preserve">. </w:t>
      </w:r>
      <w:r w:rsidRPr="00F406C4">
        <w:rPr>
          <w:sz w:val="22"/>
          <w:szCs w:val="22"/>
        </w:rPr>
        <w:t>This structure also provides a basis for applying different optimization algorithms according to the operational requirement.</w:t>
      </w:r>
    </w:p>
    <w:p w14:paraId="6356894D" w14:textId="77777777" w:rsidR="00274232" w:rsidRDefault="00E36059">
      <w:pPr>
        <w:pStyle w:val="Heading2"/>
        <w:numPr>
          <w:ilvl w:val="1"/>
          <w:numId w:val="4"/>
        </w:numPr>
      </w:pPr>
      <w:bookmarkStart w:id="5" w:name="_o0qdteitji5m" w:colFirst="0" w:colLast="0"/>
      <w:bookmarkEnd w:id="5"/>
      <w:r>
        <w:t>Supporting VTS Digital Services</w:t>
      </w:r>
    </w:p>
    <w:p w14:paraId="5F85D285" w14:textId="4AAC8182" w:rsidR="00F406C4" w:rsidRPr="00F406C4" w:rsidRDefault="00F406C4" w:rsidP="00F406C4">
      <w:pPr>
        <w:spacing w:before="240" w:after="240"/>
        <w:jc w:val="both"/>
        <w:rPr>
          <w:sz w:val="22"/>
          <w:szCs w:val="22"/>
        </w:rPr>
      </w:pPr>
      <w:r w:rsidRPr="00F406C4">
        <w:rPr>
          <w:sz w:val="22"/>
          <w:szCs w:val="22"/>
        </w:rPr>
        <w:t>Once the waterway has been represented as a dynamically weighted network, established pathfinding methods or other graph-search and optimization algorithms can be applied to identify a minimum-cost route.</w:t>
      </w:r>
      <w:r>
        <w:rPr>
          <w:sz w:val="22"/>
          <w:szCs w:val="22"/>
        </w:rPr>
        <w:t xml:space="preserve"> </w:t>
      </w:r>
      <w:r w:rsidRPr="00F406C4">
        <w:rPr>
          <w:sz w:val="22"/>
          <w:szCs w:val="22"/>
        </w:rPr>
        <w:t>The significance of this approach for VTS is not the use of a particular pathfinding algorithm itself. Rather, it is the ability to provide that algorithm with a computationally structured representation of the waterway and its changing conditions.</w:t>
      </w:r>
    </w:p>
    <w:p w14:paraId="52B2618F" w14:textId="39D425D9" w:rsidR="00F406C4" w:rsidRPr="00F406C4" w:rsidRDefault="00F406C4" w:rsidP="00F406C4">
      <w:pPr>
        <w:spacing w:before="240" w:after="240"/>
        <w:jc w:val="both"/>
        <w:rPr>
          <w:sz w:val="22"/>
          <w:szCs w:val="22"/>
        </w:rPr>
      </w:pPr>
      <w:r w:rsidRPr="00F406C4">
        <w:rPr>
          <w:sz w:val="22"/>
          <w:szCs w:val="22"/>
        </w:rPr>
        <w:t>This distinction is important for the development of future Advanced Decision Support Tools. Increasing the amount of digital information available to a VTS centre does not necessarily improve decision support if the information cannot be efficiently integrated and processed.</w:t>
      </w:r>
      <w:r>
        <w:rPr>
          <w:sz w:val="22"/>
          <w:szCs w:val="22"/>
        </w:rPr>
        <w:t xml:space="preserve"> </w:t>
      </w:r>
      <w:r w:rsidRPr="00F406C4">
        <w:rPr>
          <w:sz w:val="22"/>
          <w:szCs w:val="22"/>
        </w:rPr>
        <w:t>A suitable backend architecture can allow dynamic data to be transformed from individual information layers into a common computational model that can be queried and analysed by decision-support applications.</w:t>
      </w:r>
    </w:p>
    <w:p w14:paraId="20558265" w14:textId="77777777" w:rsidR="00F406C4" w:rsidRPr="00F406C4" w:rsidRDefault="00F406C4" w:rsidP="00F406C4">
      <w:pPr>
        <w:spacing w:before="240" w:after="240"/>
        <w:jc w:val="both"/>
        <w:rPr>
          <w:sz w:val="22"/>
          <w:szCs w:val="22"/>
        </w:rPr>
      </w:pPr>
      <w:r w:rsidRPr="00F406C4">
        <w:rPr>
          <w:sz w:val="22"/>
          <w:szCs w:val="22"/>
        </w:rPr>
        <w:t>Such an architecture could support future VTS functions including:</w:t>
      </w:r>
    </w:p>
    <w:p w14:paraId="0B780F32" w14:textId="12F178CE" w:rsidR="00F406C4" w:rsidRPr="00F406C4" w:rsidRDefault="00F406C4" w:rsidP="00F406C4">
      <w:pPr>
        <w:pStyle w:val="ListParagraph"/>
        <w:numPr>
          <w:ilvl w:val="0"/>
          <w:numId w:val="9"/>
        </w:numPr>
        <w:spacing w:before="240" w:after="240"/>
        <w:jc w:val="both"/>
        <w:rPr>
          <w:sz w:val="22"/>
          <w:szCs w:val="22"/>
        </w:rPr>
      </w:pPr>
      <w:r w:rsidRPr="00F406C4">
        <w:rPr>
          <w:sz w:val="22"/>
          <w:szCs w:val="22"/>
        </w:rPr>
        <w:t>dynamic route recommendation;</w:t>
      </w:r>
    </w:p>
    <w:p w14:paraId="17EBB4FA" w14:textId="5E443419" w:rsidR="00F406C4" w:rsidRPr="00F406C4" w:rsidRDefault="00F406C4" w:rsidP="00F406C4">
      <w:pPr>
        <w:pStyle w:val="ListParagraph"/>
        <w:numPr>
          <w:ilvl w:val="0"/>
          <w:numId w:val="9"/>
        </w:numPr>
        <w:spacing w:before="240" w:after="240"/>
        <w:jc w:val="both"/>
        <w:rPr>
          <w:sz w:val="22"/>
          <w:szCs w:val="22"/>
        </w:rPr>
      </w:pPr>
      <w:r w:rsidRPr="00F406C4">
        <w:rPr>
          <w:sz w:val="22"/>
          <w:szCs w:val="22"/>
        </w:rPr>
        <w:t>route-option comparison;</w:t>
      </w:r>
    </w:p>
    <w:p w14:paraId="488A9D0F" w14:textId="56FEA5FA" w:rsidR="00F406C4" w:rsidRPr="00F406C4" w:rsidRDefault="00F406C4" w:rsidP="00F406C4">
      <w:pPr>
        <w:pStyle w:val="ListParagraph"/>
        <w:numPr>
          <w:ilvl w:val="0"/>
          <w:numId w:val="9"/>
        </w:numPr>
        <w:spacing w:before="240" w:after="240"/>
        <w:jc w:val="both"/>
        <w:rPr>
          <w:sz w:val="22"/>
          <w:szCs w:val="22"/>
        </w:rPr>
      </w:pPr>
      <w:r w:rsidRPr="00F406C4">
        <w:rPr>
          <w:sz w:val="22"/>
          <w:szCs w:val="22"/>
        </w:rPr>
        <w:t>environmental impact assessment;</w:t>
      </w:r>
    </w:p>
    <w:p w14:paraId="08B811CF" w14:textId="2CF429C2" w:rsidR="00F406C4" w:rsidRPr="00F406C4" w:rsidRDefault="00F406C4" w:rsidP="00F406C4">
      <w:pPr>
        <w:pStyle w:val="ListParagraph"/>
        <w:numPr>
          <w:ilvl w:val="0"/>
          <w:numId w:val="9"/>
        </w:numPr>
        <w:spacing w:before="240" w:after="240"/>
        <w:jc w:val="both"/>
        <w:rPr>
          <w:sz w:val="22"/>
          <w:szCs w:val="22"/>
        </w:rPr>
      </w:pPr>
      <w:r w:rsidRPr="00F406C4">
        <w:rPr>
          <w:sz w:val="22"/>
          <w:szCs w:val="22"/>
        </w:rPr>
        <w:t>traffic-aware route planning;</w:t>
      </w:r>
    </w:p>
    <w:p w14:paraId="188FDF02" w14:textId="5821918D" w:rsidR="00F406C4" w:rsidRPr="00F406C4" w:rsidRDefault="00F406C4" w:rsidP="00F406C4">
      <w:pPr>
        <w:pStyle w:val="ListParagraph"/>
        <w:numPr>
          <w:ilvl w:val="0"/>
          <w:numId w:val="9"/>
        </w:numPr>
        <w:spacing w:before="240" w:after="240"/>
        <w:jc w:val="both"/>
        <w:rPr>
          <w:sz w:val="22"/>
          <w:szCs w:val="22"/>
        </w:rPr>
      </w:pPr>
      <w:r w:rsidRPr="00F406C4">
        <w:rPr>
          <w:sz w:val="22"/>
          <w:szCs w:val="22"/>
        </w:rPr>
        <w:t>identification of navigational constraints;</w:t>
      </w:r>
    </w:p>
    <w:p w14:paraId="626B1B07" w14:textId="50E42DF3" w:rsidR="00F406C4" w:rsidRPr="00F406C4" w:rsidRDefault="00F406C4" w:rsidP="00F406C4">
      <w:pPr>
        <w:pStyle w:val="ListParagraph"/>
        <w:numPr>
          <w:ilvl w:val="0"/>
          <w:numId w:val="9"/>
        </w:numPr>
        <w:spacing w:before="240" w:after="240"/>
        <w:jc w:val="both"/>
        <w:rPr>
          <w:sz w:val="22"/>
          <w:szCs w:val="22"/>
        </w:rPr>
      </w:pPr>
      <w:r w:rsidRPr="00F406C4">
        <w:rPr>
          <w:sz w:val="22"/>
          <w:szCs w:val="22"/>
        </w:rPr>
        <w:t>proactive decision support;</w:t>
      </w:r>
    </w:p>
    <w:p w14:paraId="41F8CA70" w14:textId="60318F34" w:rsidR="00F406C4" w:rsidRPr="00F406C4" w:rsidRDefault="00F406C4" w:rsidP="00F406C4">
      <w:pPr>
        <w:pStyle w:val="ListParagraph"/>
        <w:numPr>
          <w:ilvl w:val="0"/>
          <w:numId w:val="9"/>
        </w:numPr>
        <w:spacing w:before="240" w:after="240"/>
        <w:jc w:val="both"/>
        <w:rPr>
          <w:sz w:val="22"/>
          <w:szCs w:val="22"/>
        </w:rPr>
      </w:pPr>
      <w:r w:rsidRPr="00F406C4">
        <w:rPr>
          <w:sz w:val="22"/>
          <w:szCs w:val="22"/>
        </w:rPr>
        <w:t>automated or on-demand digital information exchange; and</w:t>
      </w:r>
    </w:p>
    <w:p w14:paraId="007AFDF0" w14:textId="5EEA14EB" w:rsidR="00F406C4" w:rsidRPr="00F406C4" w:rsidRDefault="00F406C4" w:rsidP="00F406C4">
      <w:pPr>
        <w:pStyle w:val="ListParagraph"/>
        <w:numPr>
          <w:ilvl w:val="0"/>
          <w:numId w:val="9"/>
        </w:numPr>
        <w:spacing w:before="240" w:after="240"/>
        <w:jc w:val="both"/>
        <w:rPr>
          <w:sz w:val="22"/>
          <w:szCs w:val="22"/>
        </w:rPr>
      </w:pPr>
      <w:r w:rsidRPr="00F406C4">
        <w:rPr>
          <w:sz w:val="22"/>
          <w:szCs w:val="22"/>
        </w:rPr>
        <w:t>preparation of optimized route information for future ship-to-shore route exchange services.</w:t>
      </w:r>
    </w:p>
    <w:p w14:paraId="09DE49B5" w14:textId="096C8C19" w:rsidR="00F406C4" w:rsidRDefault="00F406C4" w:rsidP="00F406C4">
      <w:pPr>
        <w:spacing w:before="240" w:after="240"/>
        <w:jc w:val="both"/>
        <w:rPr>
          <w:sz w:val="22"/>
          <w:szCs w:val="22"/>
        </w:rPr>
      </w:pPr>
      <w:r w:rsidRPr="00F406C4">
        <w:rPr>
          <w:sz w:val="22"/>
          <w:szCs w:val="22"/>
        </w:rPr>
        <w:t>The approach is therefore intended to complement, rather than replace, the role of the VTS operator. The purpose of the system is to reduce computational and information-processing workload so that the operator can focus on the operational assessment, approval and management of the resulting recommendations.</w:t>
      </w:r>
    </w:p>
    <w:p w14:paraId="22B410AE" w14:textId="499AFD56" w:rsidR="00274232" w:rsidRDefault="006718EA">
      <w:pPr>
        <w:pStyle w:val="Heading2"/>
        <w:numPr>
          <w:ilvl w:val="1"/>
          <w:numId w:val="4"/>
        </w:numPr>
      </w:pPr>
      <w:r>
        <w:t>Initial Test and Results</w:t>
      </w:r>
    </w:p>
    <w:p w14:paraId="2EAF51CB" w14:textId="77777777" w:rsidR="006718EA" w:rsidRPr="006718EA" w:rsidRDefault="006718EA" w:rsidP="006718EA">
      <w:pPr>
        <w:pBdr>
          <w:top w:val="nil"/>
          <w:left w:val="nil"/>
          <w:bottom w:val="nil"/>
          <w:right w:val="nil"/>
          <w:between w:val="nil"/>
        </w:pBdr>
        <w:spacing w:after="120"/>
        <w:jc w:val="both"/>
        <w:rPr>
          <w:sz w:val="22"/>
          <w:szCs w:val="22"/>
        </w:rPr>
      </w:pPr>
      <w:r w:rsidRPr="006718EA">
        <w:rPr>
          <w:sz w:val="22"/>
          <w:szCs w:val="22"/>
        </w:rPr>
        <w:t>An initial test of the proposed methodology was conducted using the Istanbul Strait as a complex and highly constrained waterway environment.</w:t>
      </w:r>
    </w:p>
    <w:p w14:paraId="16E1AEC4" w14:textId="77777777" w:rsidR="006718EA" w:rsidRPr="006718EA" w:rsidRDefault="006718EA" w:rsidP="006718EA">
      <w:pPr>
        <w:pBdr>
          <w:top w:val="nil"/>
          <w:left w:val="nil"/>
          <w:bottom w:val="nil"/>
          <w:right w:val="nil"/>
          <w:between w:val="nil"/>
        </w:pBdr>
        <w:spacing w:after="120"/>
        <w:jc w:val="both"/>
        <w:rPr>
          <w:sz w:val="22"/>
          <w:szCs w:val="22"/>
        </w:rPr>
      </w:pPr>
      <w:r w:rsidRPr="006718EA">
        <w:rPr>
          <w:sz w:val="22"/>
          <w:szCs w:val="22"/>
        </w:rPr>
        <w:t>The objective of this initial test was to determine whether the proposed computational architecture could generate routes that were spatially consistent with routes historically selected by vessels operating in the area.</w:t>
      </w:r>
    </w:p>
    <w:p w14:paraId="21C56A3A" w14:textId="5B3C0A79" w:rsidR="006718EA" w:rsidRDefault="006718EA" w:rsidP="006718EA">
      <w:pPr>
        <w:pBdr>
          <w:top w:val="nil"/>
          <w:left w:val="nil"/>
          <w:bottom w:val="nil"/>
          <w:right w:val="nil"/>
          <w:between w:val="nil"/>
        </w:pBdr>
        <w:spacing w:after="120"/>
        <w:jc w:val="both"/>
        <w:rPr>
          <w:sz w:val="22"/>
          <w:szCs w:val="22"/>
        </w:rPr>
      </w:pPr>
      <w:r w:rsidRPr="006718EA">
        <w:rPr>
          <w:sz w:val="22"/>
          <w:szCs w:val="22"/>
        </w:rPr>
        <w:t xml:space="preserve">Historical tanker and cargo-vessel trajectories were therefore compared with routes generated by the proposed system. As an initial similarity measure, </w:t>
      </w:r>
      <w:r w:rsidR="007F341E">
        <w:rPr>
          <w:sz w:val="22"/>
          <w:szCs w:val="22"/>
        </w:rPr>
        <w:t>the</w:t>
      </w:r>
      <w:r w:rsidRPr="006718EA">
        <w:rPr>
          <w:sz w:val="22"/>
          <w:szCs w:val="22"/>
        </w:rPr>
        <w:t xml:space="preserve"> </w:t>
      </w:r>
      <w:proofErr w:type="spellStart"/>
      <w:r w:rsidRPr="006718EA">
        <w:rPr>
          <w:sz w:val="22"/>
          <w:szCs w:val="22"/>
        </w:rPr>
        <w:t>Hausdorff</w:t>
      </w:r>
      <w:proofErr w:type="spellEnd"/>
      <w:r w:rsidRPr="006718EA">
        <w:rPr>
          <w:sz w:val="22"/>
          <w:szCs w:val="22"/>
        </w:rPr>
        <w:t xml:space="preserve"> distance approach was applied to assess the spatial relationship between the generated and observed trajectories.</w:t>
      </w:r>
      <w:r w:rsidR="007F341E">
        <w:rPr>
          <w:sz w:val="22"/>
          <w:szCs w:val="22"/>
        </w:rPr>
        <w:t xml:space="preserve"> </w:t>
      </w:r>
      <w:r w:rsidRPr="006718EA">
        <w:rPr>
          <w:sz w:val="22"/>
          <w:szCs w:val="22"/>
        </w:rPr>
        <w:t>The initial test produced a similarity result of 88.30% for the evaluated cases.</w:t>
      </w:r>
    </w:p>
    <w:tbl>
      <w:tblPr>
        <w:tblStyle w:val="TableGrid"/>
        <w:tblW w:w="0" w:type="auto"/>
        <w:tblLook w:val="04A0" w:firstRow="1" w:lastRow="0" w:firstColumn="1" w:lastColumn="0" w:noHBand="0" w:noVBand="1"/>
      </w:tblPr>
      <w:tblGrid>
        <w:gridCol w:w="4758"/>
        <w:gridCol w:w="4880"/>
      </w:tblGrid>
      <w:tr w:rsidR="006718EA" w14:paraId="147FC383" w14:textId="77777777" w:rsidTr="00A31BF0">
        <w:tc>
          <w:tcPr>
            <w:tcW w:w="5097" w:type="dxa"/>
            <w:tcBorders>
              <w:top w:val="nil"/>
              <w:left w:val="nil"/>
              <w:bottom w:val="nil"/>
              <w:right w:val="nil"/>
            </w:tcBorders>
          </w:tcPr>
          <w:p w14:paraId="007C5E19" w14:textId="77777777" w:rsidR="006718EA" w:rsidRDefault="006718EA" w:rsidP="00A31BF0">
            <w:pPr>
              <w:spacing w:after="120"/>
              <w:jc w:val="center"/>
              <w:rPr>
                <w:sz w:val="22"/>
                <w:szCs w:val="22"/>
              </w:rPr>
            </w:pPr>
            <w:r>
              <w:rPr>
                <w:noProof/>
                <w:sz w:val="22"/>
                <w:szCs w:val="22"/>
              </w:rPr>
              <w:lastRenderedPageBreak/>
              <w:drawing>
                <wp:inline distT="0" distB="0" distL="0" distR="0" wp14:anchorId="047C3BCE" wp14:editId="2D0EFEB1">
                  <wp:extent cx="2304224" cy="226695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05836" cy="2268536"/>
                          </a:xfrm>
                          <a:prstGeom prst="rect">
                            <a:avLst/>
                          </a:prstGeom>
                          <a:noFill/>
                          <a:ln>
                            <a:noFill/>
                          </a:ln>
                        </pic:spPr>
                      </pic:pic>
                    </a:graphicData>
                  </a:graphic>
                </wp:inline>
              </w:drawing>
            </w:r>
          </w:p>
          <w:p w14:paraId="3E3295F0" w14:textId="77777777" w:rsidR="006718EA" w:rsidRPr="000F7AB5" w:rsidRDefault="006718EA" w:rsidP="00A31BF0">
            <w:pPr>
              <w:pStyle w:val="Figurecaption"/>
              <w:tabs>
                <w:tab w:val="clear" w:pos="360"/>
              </w:tabs>
              <w:suppressAutoHyphens/>
              <w:ind w:left="992" w:hanging="992"/>
            </w:pPr>
            <w:r>
              <w:t>Example test case of generated route</w:t>
            </w:r>
          </w:p>
        </w:tc>
        <w:tc>
          <w:tcPr>
            <w:tcW w:w="5098" w:type="dxa"/>
            <w:tcBorders>
              <w:top w:val="nil"/>
              <w:left w:val="nil"/>
              <w:bottom w:val="nil"/>
              <w:right w:val="nil"/>
            </w:tcBorders>
          </w:tcPr>
          <w:p w14:paraId="35AEDC26" w14:textId="77777777" w:rsidR="006718EA" w:rsidRDefault="006718EA" w:rsidP="00A31BF0">
            <w:pPr>
              <w:spacing w:after="120"/>
              <w:jc w:val="center"/>
              <w:rPr>
                <w:sz w:val="22"/>
                <w:szCs w:val="22"/>
              </w:rPr>
            </w:pPr>
            <w:r>
              <w:rPr>
                <w:noProof/>
                <w:sz w:val="22"/>
                <w:szCs w:val="22"/>
              </w:rPr>
              <w:drawing>
                <wp:inline distT="0" distB="0" distL="0" distR="0" wp14:anchorId="334D9043" wp14:editId="41A42A83">
                  <wp:extent cx="2590800" cy="2201607"/>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10414" cy="2218274"/>
                          </a:xfrm>
                          <a:prstGeom prst="rect">
                            <a:avLst/>
                          </a:prstGeom>
                          <a:noFill/>
                          <a:ln>
                            <a:noFill/>
                          </a:ln>
                        </pic:spPr>
                      </pic:pic>
                    </a:graphicData>
                  </a:graphic>
                </wp:inline>
              </w:drawing>
            </w:r>
          </w:p>
          <w:p w14:paraId="10407972" w14:textId="77777777" w:rsidR="006718EA" w:rsidRPr="000F7AB5" w:rsidRDefault="006718EA" w:rsidP="00A31BF0">
            <w:pPr>
              <w:pStyle w:val="Figurecaption"/>
              <w:tabs>
                <w:tab w:val="clear" w:pos="360"/>
              </w:tabs>
              <w:suppressAutoHyphens/>
              <w:ind w:left="992" w:hanging="992"/>
            </w:pPr>
            <w:r>
              <w:t>Example output of the system</w:t>
            </w:r>
          </w:p>
        </w:tc>
      </w:tr>
    </w:tbl>
    <w:p w14:paraId="2D88EE57" w14:textId="77777777" w:rsidR="006718EA" w:rsidRPr="006718EA" w:rsidRDefault="006718EA" w:rsidP="006718EA">
      <w:pPr>
        <w:pBdr>
          <w:top w:val="nil"/>
          <w:left w:val="nil"/>
          <w:bottom w:val="nil"/>
          <w:right w:val="nil"/>
          <w:between w:val="nil"/>
        </w:pBdr>
        <w:spacing w:after="120"/>
        <w:jc w:val="both"/>
        <w:rPr>
          <w:sz w:val="22"/>
          <w:szCs w:val="22"/>
        </w:rPr>
      </w:pPr>
      <w:r w:rsidRPr="006718EA">
        <w:rPr>
          <w:sz w:val="22"/>
          <w:szCs w:val="22"/>
        </w:rPr>
        <w:t>This result provides an encouraging initial indication that the generated routes can reproduce important spatial characteristics of observed vessel navigation behaviour. It also demonstrates the potential of the proposed grid-based architecture to combine environmental and navigational constraints into a computational route-generation process.</w:t>
      </w:r>
    </w:p>
    <w:p w14:paraId="3395F16D" w14:textId="104DE87F" w:rsidR="006718EA" w:rsidRPr="006718EA" w:rsidRDefault="006718EA" w:rsidP="006718EA">
      <w:pPr>
        <w:pBdr>
          <w:top w:val="nil"/>
          <w:left w:val="nil"/>
          <w:bottom w:val="nil"/>
          <w:right w:val="nil"/>
          <w:between w:val="nil"/>
        </w:pBdr>
        <w:spacing w:after="120"/>
        <w:jc w:val="both"/>
        <w:rPr>
          <w:sz w:val="22"/>
          <w:szCs w:val="22"/>
        </w:rPr>
      </w:pPr>
      <w:r w:rsidRPr="006718EA">
        <w:rPr>
          <w:sz w:val="22"/>
          <w:szCs w:val="22"/>
        </w:rPr>
        <w:t>However, the result should not be interpreted as a final scientific validation of the routing methodology.</w:t>
      </w:r>
      <w:r w:rsidR="007F341E">
        <w:rPr>
          <w:sz w:val="22"/>
          <w:szCs w:val="22"/>
        </w:rPr>
        <w:t xml:space="preserve"> </w:t>
      </w:r>
      <w:r w:rsidRPr="006718EA">
        <w:rPr>
          <w:sz w:val="22"/>
          <w:szCs w:val="22"/>
        </w:rPr>
        <w:t>More comprehensive academic validation is currently being undertaken using additional trajectory-similarity methodologies and statistical evaluation techniques. These studies are intended to provide a more robust assessment of route similarity across different vessel types, traffic conditions, environmental conditions and operational scenarios.</w:t>
      </w:r>
    </w:p>
    <w:p w14:paraId="1A5BB180" w14:textId="77777777" w:rsidR="006718EA" w:rsidRPr="006718EA" w:rsidRDefault="006718EA" w:rsidP="006718EA">
      <w:pPr>
        <w:pBdr>
          <w:top w:val="nil"/>
          <w:left w:val="nil"/>
          <w:bottom w:val="nil"/>
          <w:right w:val="nil"/>
          <w:between w:val="nil"/>
        </w:pBdr>
        <w:spacing w:after="120"/>
        <w:jc w:val="both"/>
        <w:rPr>
          <w:sz w:val="22"/>
          <w:szCs w:val="22"/>
        </w:rPr>
      </w:pPr>
      <w:r w:rsidRPr="006718EA">
        <w:rPr>
          <w:sz w:val="22"/>
          <w:szCs w:val="22"/>
        </w:rPr>
        <w:t>In parallel, the routing methodology is being further developed through learning-based models. These models are being investigated to improve the representation of historical vessel behaviour and to allow the system to learn relationships between vessel characteristics, environmental conditions, waterway constraints and route-selection behaviour.</w:t>
      </w:r>
    </w:p>
    <w:p w14:paraId="7AD57103" w14:textId="7C010767" w:rsidR="00A54A4C" w:rsidRDefault="006718EA">
      <w:pPr>
        <w:pBdr>
          <w:top w:val="nil"/>
          <w:left w:val="nil"/>
          <w:bottom w:val="nil"/>
          <w:right w:val="nil"/>
          <w:between w:val="nil"/>
        </w:pBdr>
        <w:spacing w:after="120"/>
        <w:jc w:val="both"/>
        <w:rPr>
          <w:sz w:val="22"/>
          <w:szCs w:val="22"/>
        </w:rPr>
      </w:pPr>
      <w:r w:rsidRPr="006718EA">
        <w:rPr>
          <w:sz w:val="22"/>
          <w:szCs w:val="22"/>
        </w:rPr>
        <w:t>The development process can therefore be considered as an iterative framework</w:t>
      </w:r>
      <w:r>
        <w:rPr>
          <w:sz w:val="22"/>
          <w:szCs w:val="22"/>
        </w:rPr>
        <w:t>.</w:t>
      </w:r>
    </w:p>
    <w:p w14:paraId="46FF15CF" w14:textId="43F172EB" w:rsidR="006718EA" w:rsidRDefault="006718EA" w:rsidP="006718EA">
      <w:pPr>
        <w:pStyle w:val="Heading2"/>
        <w:numPr>
          <w:ilvl w:val="1"/>
          <w:numId w:val="4"/>
        </w:numPr>
      </w:pPr>
      <w:r>
        <w:t>conclusion</w:t>
      </w:r>
    </w:p>
    <w:p w14:paraId="0C687208" w14:textId="27C46B25" w:rsidR="006718EA" w:rsidRDefault="006718EA" w:rsidP="006718EA">
      <w:pPr>
        <w:jc w:val="both"/>
        <w:rPr>
          <w:sz w:val="22"/>
          <w:szCs w:val="22"/>
        </w:rPr>
      </w:pPr>
      <w:r w:rsidRPr="006718EA">
        <w:rPr>
          <w:sz w:val="22"/>
          <w:szCs w:val="22"/>
        </w:rPr>
        <w:t xml:space="preserve">The study demonstrates an approach for structuring dynamic maritime information into a </w:t>
      </w:r>
      <w:proofErr w:type="spellStart"/>
      <w:r w:rsidR="007F341E">
        <w:rPr>
          <w:sz w:val="22"/>
          <w:szCs w:val="22"/>
        </w:rPr>
        <w:t>S</w:t>
      </w:r>
      <w:r w:rsidRPr="006718EA">
        <w:rPr>
          <w:sz w:val="22"/>
          <w:szCs w:val="22"/>
        </w:rPr>
        <w:t>patio</w:t>
      </w:r>
      <w:proofErr w:type="spellEnd"/>
      <w:r w:rsidRPr="006718EA">
        <w:rPr>
          <w:sz w:val="22"/>
          <w:szCs w:val="22"/>
        </w:rPr>
        <w:t>-</w:t>
      </w:r>
      <w:r w:rsidR="007F341E">
        <w:rPr>
          <w:sz w:val="22"/>
          <w:szCs w:val="22"/>
        </w:rPr>
        <w:t>T</w:t>
      </w:r>
      <w:r w:rsidRPr="006718EA">
        <w:rPr>
          <w:sz w:val="22"/>
          <w:szCs w:val="22"/>
        </w:rPr>
        <w:t>emporal computational network capable of supporting real-time smart route generation.</w:t>
      </w:r>
      <w:r w:rsidR="00AE6B4F">
        <w:rPr>
          <w:sz w:val="22"/>
          <w:szCs w:val="22"/>
        </w:rPr>
        <w:t xml:space="preserve"> </w:t>
      </w:r>
      <w:r w:rsidRPr="006718EA">
        <w:rPr>
          <w:sz w:val="22"/>
          <w:szCs w:val="22"/>
        </w:rPr>
        <w:t>The principal finding relevant to VTS development is therefore the architectural requirement rather than the performance of a single routing algorithm: future real-time Decision Support Tools will require a data-management architecture capable of integrating dynamic spatial, temporal and environmental information into a computationally efficient representation of the navigable waterway.</w:t>
      </w:r>
    </w:p>
    <w:p w14:paraId="21C0C98E" w14:textId="77777777" w:rsidR="006718EA" w:rsidRPr="006718EA" w:rsidRDefault="006718EA" w:rsidP="006718EA">
      <w:pPr>
        <w:jc w:val="both"/>
        <w:rPr>
          <w:sz w:val="22"/>
          <w:szCs w:val="22"/>
        </w:rPr>
      </w:pPr>
    </w:p>
    <w:p w14:paraId="4DE6134E" w14:textId="005D74EE" w:rsidR="006718EA" w:rsidRPr="006718EA" w:rsidRDefault="006718EA" w:rsidP="006718EA">
      <w:pPr>
        <w:jc w:val="both"/>
        <w:rPr>
          <w:sz w:val="22"/>
          <w:szCs w:val="22"/>
        </w:rPr>
      </w:pPr>
      <w:r w:rsidRPr="006718EA">
        <w:rPr>
          <w:sz w:val="22"/>
          <w:szCs w:val="22"/>
        </w:rPr>
        <w:t>Such an architecture could provide a technical foundation for future VTS decision-support services, IMIS applications and the generation of route information for digital ship-to-shore route exchange.</w:t>
      </w:r>
    </w:p>
    <w:p w14:paraId="28538871" w14:textId="77777777" w:rsidR="00274232" w:rsidRDefault="00E36059">
      <w:pPr>
        <w:pStyle w:val="Heading1"/>
        <w:numPr>
          <w:ilvl w:val="0"/>
          <w:numId w:val="4"/>
        </w:numPr>
      </w:pPr>
      <w:r>
        <w:t>References</w:t>
      </w:r>
    </w:p>
    <w:p w14:paraId="50A2F103" w14:textId="0709C57F" w:rsidR="00803412" w:rsidRPr="00803412" w:rsidRDefault="00803412" w:rsidP="00803412">
      <w:pPr>
        <w:numPr>
          <w:ilvl w:val="0"/>
          <w:numId w:val="3"/>
        </w:numPr>
        <w:pBdr>
          <w:top w:val="nil"/>
          <w:left w:val="nil"/>
          <w:bottom w:val="nil"/>
          <w:right w:val="nil"/>
          <w:between w:val="nil"/>
        </w:pBdr>
        <w:spacing w:before="120" w:after="60"/>
        <w:jc w:val="both"/>
      </w:pPr>
      <w:r>
        <w:rPr>
          <w:color w:val="000000"/>
          <w:sz w:val="22"/>
          <w:szCs w:val="22"/>
        </w:rPr>
        <w:t>REEF VTS – 21 YEARS OF SAFER NAVIGATION THROUGH INTERACTION WITH VESSEL TRAFFIC</w:t>
      </w:r>
    </w:p>
    <w:p w14:paraId="1CEA5D79" w14:textId="77777777" w:rsidR="00803412" w:rsidRDefault="00803412" w:rsidP="00803412">
      <w:pPr>
        <w:pBdr>
          <w:top w:val="nil"/>
          <w:left w:val="nil"/>
          <w:bottom w:val="nil"/>
          <w:right w:val="nil"/>
          <w:between w:val="nil"/>
        </w:pBdr>
        <w:spacing w:before="120" w:after="60"/>
        <w:jc w:val="both"/>
      </w:pPr>
    </w:p>
    <w:p w14:paraId="15FBB726" w14:textId="2374BDD2" w:rsidR="00274232" w:rsidRDefault="00E36059">
      <w:pPr>
        <w:pStyle w:val="Heading1"/>
        <w:numPr>
          <w:ilvl w:val="0"/>
          <w:numId w:val="4"/>
        </w:numPr>
      </w:pPr>
      <w:r>
        <w:lastRenderedPageBreak/>
        <w:t>Action requested of the Committee</w:t>
      </w:r>
    </w:p>
    <w:p w14:paraId="74ADF136" w14:textId="5E9B8A85" w:rsidR="00274232" w:rsidRDefault="006718EA">
      <w:pPr>
        <w:numPr>
          <w:ilvl w:val="0"/>
          <w:numId w:val="6"/>
        </w:numPr>
        <w:pBdr>
          <w:top w:val="nil"/>
          <w:left w:val="nil"/>
          <w:bottom w:val="nil"/>
          <w:right w:val="nil"/>
          <w:between w:val="nil"/>
        </w:pBdr>
        <w:jc w:val="both"/>
        <w:rPr>
          <w:sz w:val="22"/>
          <w:szCs w:val="22"/>
        </w:rPr>
      </w:pPr>
      <w:r w:rsidRPr="006718EA">
        <w:rPr>
          <w:sz w:val="22"/>
          <w:szCs w:val="22"/>
        </w:rPr>
        <w:t xml:space="preserve">Note the information presented regarding the potential need for computationally efficient </w:t>
      </w:r>
      <w:proofErr w:type="spellStart"/>
      <w:r w:rsidR="00A47C16">
        <w:rPr>
          <w:sz w:val="22"/>
          <w:szCs w:val="22"/>
        </w:rPr>
        <w:t>S</w:t>
      </w:r>
      <w:r w:rsidRPr="006718EA">
        <w:rPr>
          <w:sz w:val="22"/>
          <w:szCs w:val="22"/>
        </w:rPr>
        <w:t>patio</w:t>
      </w:r>
      <w:proofErr w:type="spellEnd"/>
      <w:r w:rsidRPr="006718EA">
        <w:rPr>
          <w:sz w:val="22"/>
          <w:szCs w:val="22"/>
        </w:rPr>
        <w:t>-</w:t>
      </w:r>
      <w:r w:rsidR="00A47C16">
        <w:rPr>
          <w:sz w:val="22"/>
          <w:szCs w:val="22"/>
        </w:rPr>
        <w:t>T</w:t>
      </w:r>
      <w:r w:rsidRPr="006718EA">
        <w:rPr>
          <w:sz w:val="22"/>
          <w:szCs w:val="22"/>
        </w:rPr>
        <w:t>emporal data architectures to support real-time Advanced Decision Support Tools in future VTS environments</w:t>
      </w:r>
      <w:r w:rsidR="00E36059">
        <w:rPr>
          <w:sz w:val="22"/>
          <w:szCs w:val="22"/>
        </w:rPr>
        <w:t xml:space="preserve">. </w:t>
      </w:r>
    </w:p>
    <w:p w14:paraId="5659F884" w14:textId="77777777" w:rsidR="00A47C16" w:rsidRDefault="00E36059" w:rsidP="00A47C16">
      <w:pPr>
        <w:numPr>
          <w:ilvl w:val="0"/>
          <w:numId w:val="6"/>
        </w:numPr>
        <w:pBdr>
          <w:top w:val="nil"/>
          <w:left w:val="nil"/>
          <w:bottom w:val="nil"/>
          <w:right w:val="nil"/>
          <w:between w:val="nil"/>
        </w:pBdr>
        <w:jc w:val="both"/>
        <w:rPr>
          <w:sz w:val="22"/>
          <w:szCs w:val="22"/>
        </w:rPr>
      </w:pPr>
      <w:r>
        <w:rPr>
          <w:sz w:val="22"/>
          <w:szCs w:val="22"/>
        </w:rPr>
        <w:t>Consider</w:t>
      </w:r>
      <w:r w:rsidR="006718EA">
        <w:rPr>
          <w:sz w:val="22"/>
          <w:szCs w:val="22"/>
        </w:rPr>
        <w:t xml:space="preserve"> </w:t>
      </w:r>
      <w:r w:rsidR="006718EA" w:rsidRPr="006718EA">
        <w:rPr>
          <w:sz w:val="22"/>
          <w:szCs w:val="22"/>
        </w:rPr>
        <w:t>the architectural requirements identified in this paper when further developing or revising guidance relating to Decision Support Tools, particularly where such systems are expected to process dynamic environmental, navigational and vessel data and generate operationally relevant recommendations within constrained timeframes</w:t>
      </w:r>
      <w:r>
        <w:rPr>
          <w:sz w:val="22"/>
          <w:szCs w:val="22"/>
        </w:rPr>
        <w:t xml:space="preserve">. </w:t>
      </w:r>
    </w:p>
    <w:p w14:paraId="6D521B46" w14:textId="3DB7FC61" w:rsidR="00274232" w:rsidRPr="00A47C16" w:rsidRDefault="006718EA" w:rsidP="00A47C16">
      <w:pPr>
        <w:numPr>
          <w:ilvl w:val="0"/>
          <w:numId w:val="6"/>
        </w:numPr>
        <w:pBdr>
          <w:top w:val="nil"/>
          <w:left w:val="nil"/>
          <w:bottom w:val="nil"/>
          <w:right w:val="nil"/>
          <w:between w:val="nil"/>
        </w:pBdr>
        <w:jc w:val="both"/>
        <w:rPr>
          <w:sz w:val="22"/>
          <w:szCs w:val="22"/>
        </w:rPr>
      </w:pPr>
      <w:r w:rsidRPr="00A47C16">
        <w:rPr>
          <w:sz w:val="22"/>
          <w:szCs w:val="22"/>
        </w:rPr>
        <w:t>Recognize that the development of effective future VTS decision-support capabilities requires consideration not only of algorithms and user interfaces, but also of the underlying data architecture required to integrate and process continuously changing maritime information.</w:t>
      </w:r>
    </w:p>
    <w:sectPr w:rsidR="00274232" w:rsidRPr="00A47C16">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134" w:header="709" w:footer="70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73F478" w14:textId="77777777" w:rsidR="00EA7795" w:rsidRDefault="00EA7795">
      <w:r>
        <w:separator/>
      </w:r>
    </w:p>
  </w:endnote>
  <w:endnote w:type="continuationSeparator" w:id="0">
    <w:p w14:paraId="5C207460" w14:textId="77777777" w:rsidR="00EA7795" w:rsidRDefault="00EA77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AE22F45-AA1D-459E-A13B-5DB5E0812EAC}"/>
    <w:embedBold r:id="rId2" w:fontKey="{39324F31-F925-42FA-AB64-3443A30E34D9}"/>
    <w:embedItalic r:id="rId3" w:fontKey="{F2A29435-90C6-433D-87D5-5099F0FB9A51}"/>
  </w:font>
  <w:font w:name="Cambria">
    <w:panose1 w:val="02040503050406030204"/>
    <w:charset w:val="00"/>
    <w:family w:val="roman"/>
    <w:pitch w:val="variable"/>
    <w:sig w:usb0="E00006FF" w:usb1="420024FF" w:usb2="02000000" w:usb3="00000000" w:csb0="0000019F" w:csb1="00000000"/>
    <w:embedRegular r:id="rId4" w:fontKey="{44892D1C-A10F-421D-A493-37F09738E754}"/>
    <w:embedItalic r:id="rId5" w:fontKey="{A3A3B15F-0ADC-4E50-925E-7BE2356B0A8E}"/>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Bold r:id="rId6" w:subsetted="1" w:fontKey="{1D752FF9-4078-4E47-807F-DE2B4397372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E7CDA" w14:textId="77777777" w:rsidR="00EC45A6" w:rsidRDefault="00EC45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ABE6C" w14:textId="396698E3" w:rsidR="00274232" w:rsidRDefault="00E36059">
    <w:pPr>
      <w:pBdr>
        <w:top w:val="single" w:sz="4" w:space="1" w:color="000000"/>
        <w:left w:val="nil"/>
        <w:bottom w:val="nil"/>
        <w:right w:val="nil"/>
        <w:between w:val="nil"/>
      </w:pBdr>
      <w:tabs>
        <w:tab w:val="right" w:pos="10206"/>
      </w:tabs>
      <w:rPr>
        <w:b/>
        <w:bCs/>
        <w:color w:val="00558C"/>
        <w:sz w:val="15"/>
        <w:szCs w:val="15"/>
      </w:rPr>
    </w:pPr>
    <w:r>
      <w:rPr>
        <w:b/>
        <w:bCs/>
        <w:color w:val="00558C"/>
        <w:sz w:val="15"/>
        <w:szCs w:val="15"/>
      </w:rPr>
      <w:t>Title of paper</w:t>
    </w:r>
    <w:r>
      <w:rPr>
        <w:b/>
        <w:bCs/>
        <w:color w:val="00558C"/>
        <w:sz w:val="15"/>
        <w:szCs w:val="15"/>
      </w:rPr>
      <w:tab/>
      <w:t xml:space="preserve">P </w:t>
    </w:r>
    <w:r>
      <w:rPr>
        <w:b/>
        <w:bCs/>
        <w:color w:val="00558C"/>
        <w:sz w:val="15"/>
        <w:szCs w:val="15"/>
      </w:rPr>
      <w:fldChar w:fldCharType="begin"/>
    </w:r>
    <w:r>
      <w:rPr>
        <w:b/>
        <w:bCs/>
        <w:color w:val="00558C"/>
        <w:sz w:val="15"/>
        <w:szCs w:val="15"/>
      </w:rPr>
      <w:instrText>PAGE</w:instrText>
    </w:r>
    <w:r>
      <w:rPr>
        <w:b/>
        <w:bCs/>
        <w:color w:val="00558C"/>
        <w:sz w:val="15"/>
        <w:szCs w:val="15"/>
      </w:rPr>
      <w:fldChar w:fldCharType="separate"/>
    </w:r>
    <w:r w:rsidR="00A54A4C">
      <w:rPr>
        <w:b/>
        <w:bCs/>
        <w:noProof/>
        <w:color w:val="00558C"/>
        <w:sz w:val="15"/>
        <w:szCs w:val="15"/>
      </w:rPr>
      <w:t>2</w:t>
    </w:r>
    <w:r>
      <w:rPr>
        <w:b/>
        <w:bCs/>
        <w:color w:val="00558C"/>
        <w:sz w:val="15"/>
        <w:szCs w:val="15"/>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D3AA9" w14:textId="00073B90" w:rsidR="00274232" w:rsidRDefault="00E36059">
    <w:pPr>
      <w:pBdr>
        <w:top w:val="single" w:sz="4" w:space="1" w:color="000000"/>
        <w:left w:val="nil"/>
        <w:bottom w:val="nil"/>
        <w:right w:val="nil"/>
        <w:between w:val="nil"/>
      </w:pBdr>
      <w:tabs>
        <w:tab w:val="right" w:pos="10206"/>
      </w:tabs>
      <w:rPr>
        <w:b/>
        <w:bCs/>
        <w:color w:val="00558C"/>
        <w:sz w:val="15"/>
        <w:szCs w:val="15"/>
      </w:rPr>
    </w:pPr>
    <w:r>
      <w:rPr>
        <w:b/>
        <w:bCs/>
        <w:color w:val="00558C"/>
        <w:sz w:val="15"/>
        <w:szCs w:val="15"/>
      </w:rPr>
      <w:t>Title of paper</w:t>
    </w:r>
    <w:r>
      <w:rPr>
        <w:b/>
        <w:bCs/>
        <w:color w:val="00558C"/>
        <w:sz w:val="15"/>
        <w:szCs w:val="15"/>
      </w:rPr>
      <w:tab/>
      <w:t xml:space="preserve">P </w:t>
    </w:r>
    <w:r>
      <w:rPr>
        <w:b/>
        <w:bCs/>
        <w:color w:val="00558C"/>
        <w:sz w:val="15"/>
        <w:szCs w:val="15"/>
      </w:rPr>
      <w:fldChar w:fldCharType="begin"/>
    </w:r>
    <w:r>
      <w:rPr>
        <w:b/>
        <w:bCs/>
        <w:color w:val="00558C"/>
        <w:sz w:val="15"/>
        <w:szCs w:val="15"/>
      </w:rPr>
      <w:instrText>PAGE</w:instrText>
    </w:r>
    <w:r>
      <w:rPr>
        <w:b/>
        <w:bCs/>
        <w:color w:val="00558C"/>
        <w:sz w:val="15"/>
        <w:szCs w:val="15"/>
      </w:rPr>
      <w:fldChar w:fldCharType="separate"/>
    </w:r>
    <w:r w:rsidR="00A54A4C">
      <w:rPr>
        <w:b/>
        <w:bCs/>
        <w:noProof/>
        <w:color w:val="00558C"/>
        <w:sz w:val="15"/>
        <w:szCs w:val="15"/>
      </w:rPr>
      <w:t>1</w:t>
    </w:r>
    <w:r>
      <w:rPr>
        <w:b/>
        <w:bCs/>
        <w:color w:val="00558C"/>
        <w:sz w:val="15"/>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823096" w14:textId="77777777" w:rsidR="00EA7795" w:rsidRDefault="00EA7795">
      <w:r>
        <w:separator/>
      </w:r>
    </w:p>
  </w:footnote>
  <w:footnote w:type="continuationSeparator" w:id="0">
    <w:p w14:paraId="5A561CC9" w14:textId="77777777" w:rsidR="00EA7795" w:rsidRDefault="00EA7795">
      <w:r>
        <w:continuationSeparator/>
      </w:r>
    </w:p>
  </w:footnote>
  <w:footnote w:id="1">
    <w:p w14:paraId="1254F087" w14:textId="77777777" w:rsidR="00274232" w:rsidRDefault="00E36059">
      <w:pPr>
        <w:pBdr>
          <w:top w:val="nil"/>
          <w:left w:val="nil"/>
          <w:bottom w:val="nil"/>
          <w:right w:val="nil"/>
          <w:between w:val="nil"/>
        </w:pBdr>
        <w:tabs>
          <w:tab w:val="left" w:pos="425"/>
        </w:tabs>
        <w:ind w:left="425" w:hanging="425"/>
        <w:rPr>
          <w:color w:val="000000"/>
          <w:vertAlign w:val="superscript"/>
        </w:rPr>
      </w:pPr>
      <w:r>
        <w:rPr>
          <w:vertAlign w:val="superscript"/>
        </w:rPr>
        <w:footnoteRef/>
      </w:r>
      <w:r>
        <w:rPr>
          <w:color w:val="000000"/>
          <w:vertAlign w:val="superscript"/>
        </w:rPr>
        <w:t xml:space="preserve"> Input document number, to be assigned by the Committee Secretary</w:t>
      </w:r>
    </w:p>
  </w:footnote>
  <w:footnote w:id="2">
    <w:p w14:paraId="5F9C20D7" w14:textId="77777777" w:rsidR="00274232" w:rsidRDefault="00E36059">
      <w:pPr>
        <w:pBdr>
          <w:top w:val="nil"/>
          <w:left w:val="nil"/>
          <w:bottom w:val="nil"/>
          <w:right w:val="nil"/>
          <w:between w:val="nil"/>
        </w:pBdr>
        <w:tabs>
          <w:tab w:val="left" w:pos="425"/>
        </w:tabs>
        <w:ind w:left="425" w:hanging="425"/>
        <w:rPr>
          <w:color w:val="000000"/>
          <w:vertAlign w:val="superscript"/>
        </w:rPr>
      </w:pPr>
      <w:r>
        <w:rPr>
          <w:vertAlign w:val="superscript"/>
        </w:rPr>
        <w:footnoteRef/>
      </w:r>
      <w:r>
        <w:rPr>
          <w:color w:val="000000"/>
          <w:vertAlign w:val="superscript"/>
        </w:rPr>
        <w:t xml:space="preserve"> 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6B56CE" w14:textId="77777777" w:rsidR="00EC45A6" w:rsidRDefault="00EC45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28FF1" w14:textId="6F6300A6" w:rsidR="00274232" w:rsidRDefault="00E36059">
    <w:pPr>
      <w:pBdr>
        <w:top w:val="nil"/>
        <w:left w:val="nil"/>
        <w:bottom w:val="nil"/>
        <w:right w:val="nil"/>
        <w:between w:val="nil"/>
      </w:pBdr>
      <w:jc w:val="right"/>
      <w:rPr>
        <w:color w:val="000000"/>
        <w:sz w:val="20"/>
        <w:szCs w:val="20"/>
      </w:rPr>
    </w:pPr>
    <w:r>
      <w:rPr>
        <w:noProof/>
      </w:rPr>
      <w:drawing>
        <wp:anchor distT="0" distB="0" distL="114300" distR="114300" simplePos="0" relativeHeight="251658240" behindDoc="0" locked="0" layoutInCell="1" hidden="0" allowOverlap="1" wp14:anchorId="4A3922A3" wp14:editId="0CF2B2AA">
          <wp:simplePos x="0" y="0"/>
          <wp:positionH relativeFrom="column">
            <wp:posOffset>6055995</wp:posOffset>
          </wp:positionH>
          <wp:positionV relativeFrom="paragraph">
            <wp:posOffset>-185419</wp:posOffset>
          </wp:positionV>
          <wp:extent cx="574675" cy="560070"/>
          <wp:effectExtent l="0" t="0" r="0" b="0"/>
          <wp:wrapSquare wrapText="bothSides" distT="0" distB="0" distL="114300" distR="11430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4675" cy="56007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B15FC" w14:textId="3218A60D" w:rsidR="00274232" w:rsidRDefault="00E36059">
    <w:pPr>
      <w:pBdr>
        <w:top w:val="nil"/>
        <w:left w:val="nil"/>
        <w:bottom w:val="nil"/>
        <w:right w:val="nil"/>
        <w:between w:val="nil"/>
      </w:pBdr>
      <w:jc w:val="center"/>
      <w:rPr>
        <w:color w:val="000000"/>
        <w:sz w:val="20"/>
        <w:szCs w:val="20"/>
      </w:rPr>
    </w:pPr>
    <w:r>
      <w:rPr>
        <w:noProof/>
      </w:rPr>
      <w:drawing>
        <wp:anchor distT="0" distB="0" distL="114300" distR="114300" simplePos="0" relativeHeight="251659264" behindDoc="0" locked="0" layoutInCell="1" hidden="0" allowOverlap="1" wp14:anchorId="55BCE95D" wp14:editId="4B518B2C">
          <wp:simplePos x="0" y="0"/>
          <wp:positionH relativeFrom="column">
            <wp:posOffset>2522855</wp:posOffset>
          </wp:positionH>
          <wp:positionV relativeFrom="paragraph">
            <wp:posOffset>-100329</wp:posOffset>
          </wp:positionV>
          <wp:extent cx="852713" cy="831071"/>
          <wp:effectExtent l="0" t="0" r="0" b="0"/>
          <wp:wrapSquare wrapText="bothSides" distT="0" distB="0" distL="114300" distR="11430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852713" cy="831071"/>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120A6D"/>
    <w:multiLevelType w:val="multilevel"/>
    <w:tmpl w:val="676899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9417A8A"/>
    <w:multiLevelType w:val="multilevel"/>
    <w:tmpl w:val="9C8AC4B0"/>
    <w:lvl w:ilvl="0">
      <w:start w:val="1"/>
      <w:numFmt w:val="decimal"/>
      <w:lvlText w:val="[%1]"/>
      <w:lvlJc w:val="left"/>
      <w:pPr>
        <w:ind w:left="567" w:hanging="567"/>
      </w:pPr>
      <w:rPr>
        <w:rFonts w:ascii="Calibri" w:eastAsia="Calibri" w:hAnsi="Calibri" w:cs="Calibri"/>
        <w:b w:val="0"/>
        <w:bCs w:val="0"/>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27CD2F75"/>
    <w:multiLevelType w:val="multilevel"/>
    <w:tmpl w:val="8D5A3FBC"/>
    <w:lvl w:ilvl="0">
      <w:start w:val="1"/>
      <w:numFmt w:val="decimal"/>
      <w:lvlText w:val="%1."/>
      <w:lvlJc w:val="left"/>
      <w:pPr>
        <w:ind w:left="709" w:hanging="709"/>
      </w:pPr>
      <w:rPr>
        <w:rFonts w:ascii="Calibri" w:eastAsia="Calibri" w:hAnsi="Calibri" w:cs="Calibri"/>
        <w:b/>
        <w:bCs/>
        <w:i w:val="0"/>
        <w:iCs w:val="0"/>
        <w:color w:val="00558C"/>
        <w:sz w:val="28"/>
        <w:szCs w:val="28"/>
      </w:rPr>
    </w:lvl>
    <w:lvl w:ilvl="1">
      <w:start w:val="1"/>
      <w:numFmt w:val="decimal"/>
      <w:lvlText w:val="%1.%2."/>
      <w:lvlJc w:val="left"/>
      <w:pPr>
        <w:ind w:left="851" w:hanging="851"/>
      </w:pPr>
      <w:rPr>
        <w:rFonts w:ascii="Calibri" w:eastAsia="Calibri" w:hAnsi="Calibri" w:cs="Calibri"/>
        <w:b/>
        <w:bCs/>
        <w:i w:val="0"/>
        <w:iCs w:val="0"/>
        <w:color w:val="00558C"/>
        <w:sz w:val="24"/>
        <w:szCs w:val="24"/>
      </w:rPr>
    </w:lvl>
    <w:lvl w:ilvl="2">
      <w:start w:val="1"/>
      <w:numFmt w:val="decimal"/>
      <w:lvlText w:val="%1.%2.%3."/>
      <w:lvlJc w:val="left"/>
      <w:pPr>
        <w:ind w:left="992" w:hanging="992"/>
      </w:pPr>
      <w:rPr>
        <w:rFonts w:ascii="Calibri" w:eastAsia="Calibri" w:hAnsi="Calibri" w:cs="Calibri"/>
        <w:b/>
        <w:bCs/>
        <w:i w:val="0"/>
        <w:iCs w:val="0"/>
        <w:color w:val="00558C"/>
        <w:sz w:val="22"/>
        <w:szCs w:val="22"/>
      </w:rPr>
    </w:lvl>
    <w:lvl w:ilvl="3">
      <w:start w:val="1"/>
      <w:numFmt w:val="decimal"/>
      <w:lvlText w:val="%1.%2.%3.%4."/>
      <w:lvlJc w:val="left"/>
      <w:pPr>
        <w:ind w:left="1134" w:hanging="1134"/>
      </w:pPr>
      <w:rPr>
        <w:rFonts w:ascii="Calibri" w:eastAsia="Calibri" w:hAnsi="Calibri" w:cs="Calibri"/>
        <w:b/>
        <w:bCs/>
        <w:i w:val="0"/>
        <w:iCs w:val="0"/>
        <w:color w:val="00558C"/>
        <w:sz w:val="22"/>
        <w:szCs w:val="22"/>
      </w:rPr>
    </w:lvl>
    <w:lvl w:ilvl="4">
      <w:start w:val="1"/>
      <w:numFmt w:val="decimal"/>
      <w:lvlText w:val="%1.%2.%3.%4.%5"/>
      <w:lvlJc w:val="left"/>
      <w:pPr>
        <w:ind w:left="1008" w:hanging="1008"/>
      </w:pPr>
      <w:rPr>
        <w:rFonts w:ascii="Calibri" w:eastAsia="Calibri" w:hAnsi="Calibri" w:cs="Calibri"/>
        <w:color w:val="00558C"/>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45DE27D0"/>
    <w:multiLevelType w:val="multilevel"/>
    <w:tmpl w:val="3954C370"/>
    <w:lvl w:ilvl="0">
      <w:start w:val="1"/>
      <w:numFmt w:val="decimal"/>
      <w:lvlText w:val="APPENDIX %1"/>
      <w:lvlJc w:val="left"/>
      <w:pPr>
        <w:ind w:left="1701" w:hanging="1701"/>
      </w:pPr>
      <w:rPr>
        <w:rFonts w:ascii="Calibri" w:eastAsia="Calibri" w:hAnsi="Calibri" w:cs="Calibri"/>
        <w:b/>
        <w:bCs/>
        <w:i w:val="0"/>
        <w:iCs w:val="0"/>
        <w:smallCaps w:val="0"/>
        <w:strike w:val="0"/>
        <w:color w:val="00558C"/>
        <w:sz w:val="28"/>
        <w:szCs w:val="28"/>
        <w:u w:val="none"/>
        <w:vertAlign w:val="baseline"/>
      </w:rPr>
    </w:lvl>
    <w:lvl w:ilvl="1">
      <w:start w:val="1"/>
      <w:numFmt w:val="decimal"/>
      <w:lvlText w:val="%2."/>
      <w:lvlJc w:val="left"/>
      <w:pPr>
        <w:ind w:left="907" w:hanging="907"/>
      </w:pPr>
    </w:lvl>
    <w:lvl w:ilvl="2">
      <w:start w:val="1"/>
      <w:numFmt w:val="decimal"/>
      <w:lvlText w:val="%2.%3."/>
      <w:lvlJc w:val="left"/>
      <w:pPr>
        <w:ind w:left="1247" w:hanging="1247"/>
      </w:pPr>
    </w:lvl>
    <w:lvl w:ilvl="3">
      <w:start w:val="1"/>
      <w:numFmt w:val="decimal"/>
      <w:lvlText w:val="%2.%3.%4."/>
      <w:lvlJc w:val="left"/>
      <w:pPr>
        <w:ind w:left="1588" w:hanging="1588"/>
      </w:pPr>
    </w:lvl>
    <w:lvl w:ilvl="4">
      <w:start w:val="1"/>
      <w:numFmt w:val="decimal"/>
      <w:lvlText w:val="%2.%3.%4.%5."/>
      <w:lvlJc w:val="left"/>
      <w:pPr>
        <w:ind w:left="1758" w:hanging="1758"/>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B891A34"/>
    <w:multiLevelType w:val="multilevel"/>
    <w:tmpl w:val="CA2CB6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4B32190"/>
    <w:multiLevelType w:val="hybridMultilevel"/>
    <w:tmpl w:val="A0D821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21B69D0"/>
    <w:multiLevelType w:val="multilevel"/>
    <w:tmpl w:val="58A2A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E3A4B94"/>
    <w:multiLevelType w:val="multilevel"/>
    <w:tmpl w:val="7082AF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48229485">
    <w:abstractNumId w:val="7"/>
  </w:num>
  <w:num w:numId="2" w16cid:durableId="461967411">
    <w:abstractNumId w:val="5"/>
  </w:num>
  <w:num w:numId="3" w16cid:durableId="1753745354">
    <w:abstractNumId w:val="1"/>
  </w:num>
  <w:num w:numId="4" w16cid:durableId="1632907475">
    <w:abstractNumId w:val="3"/>
  </w:num>
  <w:num w:numId="5" w16cid:durableId="1434009908">
    <w:abstractNumId w:val="4"/>
  </w:num>
  <w:num w:numId="6" w16cid:durableId="1541044346">
    <w:abstractNumId w:val="0"/>
  </w:num>
  <w:num w:numId="7" w16cid:durableId="244608236">
    <w:abstractNumId w:val="8"/>
  </w:num>
  <w:num w:numId="8" w16cid:durableId="1440753665">
    <w:abstractNumId w:val="2"/>
  </w:num>
  <w:num w:numId="9" w16cid:durableId="148323085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4232"/>
    <w:rsid w:val="000F7AB5"/>
    <w:rsid w:val="00182107"/>
    <w:rsid w:val="001E281C"/>
    <w:rsid w:val="00200223"/>
    <w:rsid w:val="002419CB"/>
    <w:rsid w:val="00274232"/>
    <w:rsid w:val="00346B71"/>
    <w:rsid w:val="0037052A"/>
    <w:rsid w:val="003B6212"/>
    <w:rsid w:val="00482130"/>
    <w:rsid w:val="00484593"/>
    <w:rsid w:val="004B5E2D"/>
    <w:rsid w:val="00570318"/>
    <w:rsid w:val="00571A80"/>
    <w:rsid w:val="006718EA"/>
    <w:rsid w:val="00715A47"/>
    <w:rsid w:val="007E7B85"/>
    <w:rsid w:val="007F341E"/>
    <w:rsid w:val="00803412"/>
    <w:rsid w:val="00820476"/>
    <w:rsid w:val="008B12BA"/>
    <w:rsid w:val="00A47C16"/>
    <w:rsid w:val="00A54A4C"/>
    <w:rsid w:val="00AD1AD8"/>
    <w:rsid w:val="00AE6B4F"/>
    <w:rsid w:val="00C172B2"/>
    <w:rsid w:val="00C56729"/>
    <w:rsid w:val="00CA2171"/>
    <w:rsid w:val="00CC19EC"/>
    <w:rsid w:val="00CD3BFE"/>
    <w:rsid w:val="00CD597B"/>
    <w:rsid w:val="00D33EF5"/>
    <w:rsid w:val="00E36059"/>
    <w:rsid w:val="00EA7795"/>
    <w:rsid w:val="00EC45A6"/>
    <w:rsid w:val="00F406C4"/>
    <w:rsid w:val="00F779AA"/>
    <w:rsid w:val="00FE68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EE727B"/>
  <w15:docId w15:val="{0C1DA37A-D3DB-4F91-A7CB-0DA34D7752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18"/>
        <w:szCs w:val="18"/>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240" w:after="200"/>
      <w:ind w:left="709" w:hanging="709"/>
      <w:outlineLvl w:val="0"/>
    </w:pPr>
    <w:rPr>
      <w:b/>
      <w:bCs/>
      <w:smallCaps/>
      <w:color w:val="00558C"/>
      <w:sz w:val="28"/>
      <w:szCs w:val="28"/>
    </w:rPr>
  </w:style>
  <w:style w:type="paragraph" w:styleId="Heading2">
    <w:name w:val="heading 2"/>
    <w:basedOn w:val="Normal"/>
    <w:next w:val="Normal"/>
    <w:uiPriority w:val="9"/>
    <w:unhideWhenUsed/>
    <w:qFormat/>
    <w:pPr>
      <w:keepNext/>
      <w:keepLines/>
      <w:pBdr>
        <w:top w:val="nil"/>
        <w:left w:val="nil"/>
        <w:bottom w:val="nil"/>
        <w:right w:val="nil"/>
        <w:between w:val="nil"/>
      </w:pBdr>
      <w:spacing w:before="240" w:after="200"/>
      <w:ind w:left="709" w:right="709" w:hanging="709"/>
      <w:outlineLvl w:val="1"/>
    </w:pPr>
    <w:rPr>
      <w:b/>
      <w:bCs/>
      <w:smallCaps/>
      <w:color w:val="00558C"/>
      <w:sz w:val="24"/>
      <w:szCs w:val="24"/>
    </w:rPr>
  </w:style>
  <w:style w:type="paragraph" w:styleId="Heading3">
    <w:name w:val="heading 3"/>
    <w:basedOn w:val="Normal"/>
    <w:next w:val="Normal"/>
    <w:uiPriority w:val="9"/>
    <w:semiHidden/>
    <w:unhideWhenUsed/>
    <w:qFormat/>
    <w:pPr>
      <w:keepNext/>
      <w:keepLines/>
      <w:pBdr>
        <w:top w:val="nil"/>
        <w:left w:val="nil"/>
        <w:bottom w:val="nil"/>
        <w:right w:val="nil"/>
        <w:between w:val="nil"/>
      </w:pBdr>
      <w:spacing w:before="120" w:after="120"/>
      <w:ind w:left="709" w:right="851" w:hanging="709"/>
      <w:outlineLvl w:val="2"/>
    </w:pPr>
    <w:rPr>
      <w:b/>
      <w:bCs/>
      <w:smallCaps/>
      <w:color w:val="00558C"/>
      <w:sz w:val="24"/>
      <w:szCs w:val="24"/>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120" w:after="120"/>
      <w:ind w:left="709" w:right="992" w:hanging="709"/>
      <w:outlineLvl w:val="3"/>
    </w:pPr>
    <w:rPr>
      <w:b/>
      <w:bCs/>
      <w:color w:val="00558C"/>
      <w:sz w:val="22"/>
      <w:szCs w:val="22"/>
    </w:rPr>
  </w:style>
  <w:style w:type="paragraph" w:styleId="Heading5">
    <w:name w:val="heading 5"/>
    <w:basedOn w:val="Normal"/>
    <w:next w:val="Normal"/>
    <w:uiPriority w:val="9"/>
    <w:semiHidden/>
    <w:unhideWhenUsed/>
    <w:qFormat/>
    <w:pPr>
      <w:keepNext/>
      <w:keepLines/>
      <w:pBdr>
        <w:top w:val="nil"/>
        <w:left w:val="nil"/>
        <w:bottom w:val="nil"/>
        <w:right w:val="nil"/>
        <w:between w:val="nil"/>
      </w:pBdr>
      <w:spacing w:before="200" w:after="120"/>
      <w:ind w:left="1701" w:right="992" w:hanging="1701"/>
      <w:outlineLvl w:val="4"/>
    </w:pPr>
    <w:rPr>
      <w:color w:val="00558C"/>
      <w:sz w:val="22"/>
      <w:szCs w:val="22"/>
    </w:rPr>
  </w:style>
  <w:style w:type="paragraph" w:styleId="Heading6">
    <w:name w:val="heading 6"/>
    <w:basedOn w:val="Normal"/>
    <w:next w:val="Normal"/>
    <w:uiPriority w:val="9"/>
    <w:semiHidden/>
    <w:unhideWhenUsed/>
    <w:qFormat/>
    <w:pPr>
      <w:keepNext/>
      <w:keepLines/>
      <w:spacing w:before="200"/>
      <w:outlineLvl w:val="5"/>
    </w:pPr>
    <w:rPr>
      <w:rFonts w:ascii="Cambria" w:eastAsia="Cambria" w:hAnsi="Cambria" w:cs="Cambria"/>
      <w:i/>
      <w:iCs/>
      <w:color w:val="243F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spacing w:before="180" w:after="240"/>
      <w:jc w:val="center"/>
    </w:pPr>
    <w:rPr>
      <w:rFonts w:ascii="Arial" w:eastAsia="Arial" w:hAnsi="Arial" w:cs="Arial"/>
      <w:b/>
      <w:bCs/>
      <w:smallCaps/>
      <w:color w:val="00558C"/>
      <w:sz w:val="28"/>
      <w:szCs w:val="28"/>
    </w:rPr>
  </w:style>
  <w:style w:type="paragraph" w:styleId="Subtitle">
    <w:name w:val="Subtitle"/>
    <w:basedOn w:val="Normal"/>
    <w:next w:val="Normal"/>
    <w:uiPriority w:val="11"/>
    <w:qFormat/>
    <w:pPr>
      <w:spacing w:after="60"/>
      <w:jc w:val="center"/>
    </w:pPr>
  </w:style>
  <w:style w:type="table" w:styleId="TableGrid">
    <w:name w:val="Table Grid"/>
    <w:basedOn w:val="TableNormal"/>
    <w:uiPriority w:val="39"/>
    <w:rsid w:val="00A54A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caption">
    <w:name w:val="Figure caption"/>
    <w:basedOn w:val="Caption"/>
    <w:next w:val="BodyText"/>
    <w:qFormat/>
    <w:rsid w:val="000F7AB5"/>
    <w:pPr>
      <w:numPr>
        <w:numId w:val="8"/>
      </w:numPr>
      <w:tabs>
        <w:tab w:val="num" w:pos="360"/>
      </w:tabs>
      <w:spacing w:before="240" w:after="240" w:line="216" w:lineRule="atLeast"/>
      <w:ind w:left="0" w:firstLine="0"/>
      <w:jc w:val="center"/>
    </w:pPr>
    <w:rPr>
      <w:rFonts w:asciiTheme="minorHAnsi" w:eastAsiaTheme="minorHAnsi" w:hAnsiTheme="minorHAnsi" w:cstheme="minorBidi"/>
      <w:bCs/>
      <w:iCs w:val="0"/>
      <w:color w:val="575756"/>
      <w:sz w:val="22"/>
      <w:szCs w:val="22"/>
      <w:lang w:eastAsia="en-US"/>
    </w:rPr>
  </w:style>
  <w:style w:type="paragraph" w:styleId="Caption">
    <w:name w:val="caption"/>
    <w:basedOn w:val="Normal"/>
    <w:next w:val="Normal"/>
    <w:uiPriority w:val="35"/>
    <w:semiHidden/>
    <w:unhideWhenUsed/>
    <w:qFormat/>
    <w:rsid w:val="000F7AB5"/>
    <w:pPr>
      <w:spacing w:after="200"/>
    </w:pPr>
    <w:rPr>
      <w:i/>
      <w:iCs/>
      <w:color w:val="1F497D" w:themeColor="text2"/>
    </w:rPr>
  </w:style>
  <w:style w:type="paragraph" w:styleId="BodyText">
    <w:name w:val="Body Text"/>
    <w:basedOn w:val="Normal"/>
    <w:link w:val="BodyTextChar"/>
    <w:uiPriority w:val="99"/>
    <w:semiHidden/>
    <w:unhideWhenUsed/>
    <w:rsid w:val="000F7AB5"/>
    <w:pPr>
      <w:spacing w:after="120"/>
    </w:pPr>
  </w:style>
  <w:style w:type="character" w:customStyle="1" w:styleId="BodyTextChar">
    <w:name w:val="Body Text Char"/>
    <w:basedOn w:val="DefaultParagraphFont"/>
    <w:link w:val="BodyText"/>
    <w:uiPriority w:val="99"/>
    <w:semiHidden/>
    <w:rsid w:val="000F7AB5"/>
  </w:style>
  <w:style w:type="paragraph" w:styleId="Header">
    <w:name w:val="header"/>
    <w:basedOn w:val="Normal"/>
    <w:link w:val="HeaderChar"/>
    <w:uiPriority w:val="99"/>
    <w:unhideWhenUsed/>
    <w:rsid w:val="00E36059"/>
    <w:pPr>
      <w:tabs>
        <w:tab w:val="center" w:pos="4513"/>
        <w:tab w:val="right" w:pos="9026"/>
      </w:tabs>
    </w:pPr>
  </w:style>
  <w:style w:type="character" w:customStyle="1" w:styleId="HeaderChar">
    <w:name w:val="Header Char"/>
    <w:basedOn w:val="DefaultParagraphFont"/>
    <w:link w:val="Header"/>
    <w:uiPriority w:val="99"/>
    <w:rsid w:val="00E36059"/>
  </w:style>
  <w:style w:type="paragraph" w:styleId="Footer">
    <w:name w:val="footer"/>
    <w:basedOn w:val="Normal"/>
    <w:link w:val="FooterChar"/>
    <w:uiPriority w:val="99"/>
    <w:unhideWhenUsed/>
    <w:rsid w:val="00E36059"/>
    <w:pPr>
      <w:tabs>
        <w:tab w:val="center" w:pos="4513"/>
        <w:tab w:val="right" w:pos="9026"/>
      </w:tabs>
    </w:pPr>
  </w:style>
  <w:style w:type="character" w:customStyle="1" w:styleId="FooterChar">
    <w:name w:val="Footer Char"/>
    <w:basedOn w:val="DefaultParagraphFont"/>
    <w:link w:val="Footer"/>
    <w:uiPriority w:val="99"/>
    <w:rsid w:val="00E36059"/>
  </w:style>
  <w:style w:type="character" w:styleId="PlaceholderText">
    <w:name w:val="Placeholder Text"/>
    <w:basedOn w:val="DefaultParagraphFont"/>
    <w:uiPriority w:val="99"/>
    <w:semiHidden/>
    <w:rsid w:val="00E36059"/>
    <w:rPr>
      <w:color w:val="808080"/>
    </w:rPr>
  </w:style>
  <w:style w:type="paragraph" w:styleId="ListParagraph">
    <w:name w:val="List Paragraph"/>
    <w:basedOn w:val="Normal"/>
    <w:uiPriority w:val="34"/>
    <w:qFormat/>
    <w:rsid w:val="00F406C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6716962">
      <w:bodyDiv w:val="1"/>
      <w:marLeft w:val="0"/>
      <w:marRight w:val="0"/>
      <w:marTop w:val="0"/>
      <w:marBottom w:val="0"/>
      <w:divBdr>
        <w:top w:val="none" w:sz="0" w:space="0" w:color="auto"/>
        <w:left w:val="none" w:sz="0" w:space="0" w:color="auto"/>
        <w:bottom w:val="none" w:sz="0" w:space="0" w:color="auto"/>
        <w:right w:val="none" w:sz="0" w:space="0" w:color="auto"/>
      </w:divBdr>
    </w:div>
    <w:div w:id="1751194116">
      <w:bodyDiv w:val="1"/>
      <w:marLeft w:val="0"/>
      <w:marRight w:val="0"/>
      <w:marTop w:val="0"/>
      <w:marBottom w:val="0"/>
      <w:divBdr>
        <w:top w:val="none" w:sz="0" w:space="0" w:color="auto"/>
        <w:left w:val="none" w:sz="0" w:space="0" w:color="auto"/>
        <w:bottom w:val="none" w:sz="0" w:space="0" w:color="auto"/>
        <w:right w:val="none" w:sz="0" w:space="0" w:color="auto"/>
      </w:divBdr>
    </w:div>
    <w:div w:id="20850314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1BBEA2-5E6C-489C-B9BC-EEF5229925CF}">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2.xml><?xml version="1.0" encoding="utf-8"?>
<ds:datastoreItem xmlns:ds="http://schemas.openxmlformats.org/officeDocument/2006/customXml" ds:itemID="{C8858B24-B9D7-41A7-8976-22332DD817A6}">
  <ds:schemaRefs>
    <ds:schemaRef ds:uri="http://schemas.microsoft.com/sharepoint/v3/contenttype/forms"/>
  </ds:schemaRefs>
</ds:datastoreItem>
</file>

<file path=customXml/itemProps3.xml><?xml version="1.0" encoding="utf-8"?>
<ds:datastoreItem xmlns:ds="http://schemas.openxmlformats.org/officeDocument/2006/customXml" ds:itemID="{E2A5A7B3-716A-4EA3-AE48-F95EB6D393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2203</Words>
  <Characters>12563</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Tom Southall</cp:lastModifiedBy>
  <cp:revision>38</cp:revision>
  <dcterms:created xsi:type="dcterms:W3CDTF">2026-08-21T06:47:00Z</dcterms:created>
  <dcterms:modified xsi:type="dcterms:W3CDTF">2026-08-29T10:40:00Z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MediaServiceImageTags">
    <vt:lpwstr/>
  </property>
  <property fmtid="{D5CDD505-2E9C-101B-9397-08002B2CF9AE}" pid="4" name="docLang">
    <vt:lpwstr>en</vt:lpwstr>
  </property>
  <property fmtid="{D5CDD505-2E9C-101B-9397-08002B2CF9AE}" pid="5" name="VeriketDocId">
    <vt:lpwstr>a7832a45-6db3-4ee9-9fd3-ea87ddb78148</vt:lpwstr>
  </property>
  <property fmtid="{D5CDD505-2E9C-101B-9397-08002B2CF9AE}" pid="6" name="Word_AddedHeader_PropertyName">
    <vt:lpwstr/>
  </property>
  <property fmtid="{D5CDD505-2E9C-101B-9397-08002B2CF9AE}" pid="7" name="Word_AddedFooter_PropertyName">
    <vt:lpwstr/>
  </property>
  <property fmtid="{D5CDD505-2E9C-101B-9397-08002B2CF9AE}" pid="8" name="VeriketUD">
    <vt:lpwstr>YVsAVuBa4E3ds2ZzZNWxqtx/m6fZQZEXuSYJnUHhTqE=</vt:lpwstr>
  </property>
  <property fmtid="{D5CDD505-2E9C-101B-9397-08002B2CF9AE}" pid="9" name="VeriketAuthor">
    <vt:lpwstr>u19QUY24ijwN5PEBXYAhYacBC2Y9sj1pwEM0IN5g1Dc=</vt:lpwstr>
  </property>
  <property fmtid="{D5CDD505-2E9C-101B-9397-08002B2CF9AE}" pid="10" name="VeriketClassification">
    <vt:lpwstr>63BA1B7E-64B8-45B1-8D0E-D28DF3C89F40</vt:lpwstr>
  </property>
  <property fmtid="{D5CDD505-2E9C-101B-9397-08002B2CF9AE}" pid="11" name="DetectedPolicyPropertyName">
    <vt:lpwstr/>
  </property>
  <property fmtid="{D5CDD505-2E9C-101B-9397-08002B2CF9AE}" pid="12" name="DetectedKeywordsPropertyName">
    <vt:lpwstr/>
  </property>
</Properties>
</file>